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52E94" w14:textId="77777777" w:rsidR="001D2752" w:rsidRPr="005339C8" w:rsidRDefault="001D2752" w:rsidP="001D2752">
      <w:pPr>
        <w:pStyle w:val="a7"/>
        <w:numPr>
          <w:ilvl w:val="0"/>
          <w:numId w:val="6"/>
        </w:numPr>
        <w:spacing w:line="259" w:lineRule="auto"/>
        <w:rPr>
          <w:rFonts w:ascii="Times New Roman" w:hAnsi="Times New Roman" w:cs="Times New Roman"/>
          <w:sz w:val="24"/>
          <w:szCs w:val="24"/>
          <w:lang w:val="kk-KZ"/>
        </w:rPr>
      </w:pPr>
      <w:bookmarkStart w:id="0" w:name="_Hlk121143839"/>
      <w:r w:rsidRPr="005339C8">
        <w:rPr>
          <w:rFonts w:ascii="Times New Roman" w:eastAsiaTheme="minorEastAsia" w:hAnsi="Times New Roman" w:cs="Times New Roman"/>
          <w:sz w:val="24"/>
          <w:szCs w:val="24"/>
          <w:lang w:val="kk-KZ" w:eastAsia="ar-SA"/>
        </w:rPr>
        <w:t>Дәріс -</w:t>
      </w:r>
      <w:r w:rsidRPr="005339C8">
        <w:rPr>
          <w:rFonts w:ascii="Times New Roman" w:eastAsiaTheme="minorEastAsia" w:hAnsi="Times New Roman" w:cs="Times New Roman"/>
          <w:sz w:val="24"/>
          <w:szCs w:val="24"/>
          <w:lang w:val="kk-KZ" w:eastAsia="ru-RU"/>
        </w:rPr>
        <w:t xml:space="preserve"> Мемлекеттік басқарудағы кадрлық саясатты жетілдіру жолдары. Кәсіби даму мен мемлекеттік қызметкерлердің қызметтік көтерілуіндегі кадрлық саясат</w:t>
      </w:r>
    </w:p>
    <w:p w14:paraId="7C58D2E2" w14:textId="77777777" w:rsidR="001D2752" w:rsidRPr="005339C8" w:rsidRDefault="001D2752" w:rsidP="001D2752">
      <w:pPr>
        <w:pStyle w:val="a7"/>
        <w:rPr>
          <w:rFonts w:ascii="Times New Roman" w:eastAsia="Times New Roman" w:hAnsi="Times New Roman" w:cs="Times New Roman"/>
          <w:b/>
          <w:sz w:val="24"/>
          <w:szCs w:val="24"/>
          <w:lang w:val="kk-KZ" w:eastAsia="ru-RU"/>
        </w:rPr>
      </w:pPr>
    </w:p>
    <w:p w14:paraId="769F1040" w14:textId="77777777" w:rsidR="001D2752" w:rsidRPr="005339C8" w:rsidRDefault="001D2752" w:rsidP="001D2752">
      <w:pPr>
        <w:pStyle w:val="a7"/>
        <w:ind w:left="1080"/>
        <w:rPr>
          <w:rFonts w:ascii="Times New Roman" w:eastAsia="Times New Roman" w:hAnsi="Times New Roman" w:cs="Times New Roman"/>
          <w:b/>
          <w:sz w:val="24"/>
          <w:szCs w:val="24"/>
          <w:lang w:val="kk-KZ" w:eastAsia="ru-RU"/>
        </w:rPr>
      </w:pPr>
    </w:p>
    <w:p w14:paraId="4F3F53AC" w14:textId="77777777" w:rsidR="001D2752" w:rsidRPr="005339C8" w:rsidRDefault="001D2752" w:rsidP="001D2752">
      <w:pPr>
        <w:pStyle w:val="a7"/>
        <w:spacing w:after="0"/>
        <w:ind w:left="1080"/>
        <w:rPr>
          <w:rFonts w:ascii="Times New Roman" w:hAnsi="Times New Roman" w:cs="Times New Roman"/>
          <w:b/>
          <w:bCs/>
          <w:sz w:val="24"/>
          <w:szCs w:val="24"/>
          <w:lang w:val="kk-KZ"/>
        </w:rPr>
      </w:pPr>
    </w:p>
    <w:p w14:paraId="4B79C107" w14:textId="77777777" w:rsidR="001D2752" w:rsidRPr="005339C8" w:rsidRDefault="001D2752" w:rsidP="001D2752">
      <w:pPr>
        <w:pStyle w:val="a7"/>
        <w:spacing w:after="0"/>
        <w:ind w:left="1080"/>
        <w:rPr>
          <w:rFonts w:ascii="Times New Roman" w:hAnsi="Times New Roman" w:cs="Times New Roman"/>
          <w:b/>
          <w:bCs/>
          <w:sz w:val="24"/>
          <w:szCs w:val="24"/>
          <w:lang w:val="kk-KZ"/>
        </w:rPr>
      </w:pPr>
      <w:r w:rsidRPr="005339C8">
        <w:rPr>
          <w:rFonts w:ascii="Times New Roman" w:hAnsi="Times New Roman" w:cs="Times New Roman"/>
          <w:b/>
          <w:bCs/>
          <w:sz w:val="24"/>
          <w:szCs w:val="24"/>
          <w:lang w:val="kk-KZ"/>
        </w:rPr>
        <w:t>Сұрақтар:</w:t>
      </w:r>
    </w:p>
    <w:p w14:paraId="18EF17B1" w14:textId="77777777" w:rsidR="001D2752" w:rsidRPr="005339C8" w:rsidRDefault="001D2752" w:rsidP="001D2752">
      <w:pPr>
        <w:spacing w:line="259" w:lineRule="auto"/>
        <w:rPr>
          <w:rFonts w:ascii="Times New Roman" w:hAnsi="Times New Roman" w:cs="Times New Roman"/>
          <w:sz w:val="24"/>
          <w:szCs w:val="24"/>
          <w:lang w:val="kk-KZ"/>
        </w:rPr>
      </w:pPr>
      <w:r w:rsidRPr="005339C8">
        <w:rPr>
          <w:rFonts w:ascii="Times New Roman" w:hAnsi="Times New Roman" w:cs="Times New Roman"/>
          <w:sz w:val="24"/>
          <w:szCs w:val="24"/>
          <w:lang w:val="kk-KZ"/>
        </w:rPr>
        <w:t xml:space="preserve">1 </w:t>
      </w:r>
      <w:r w:rsidRPr="005339C8">
        <w:rPr>
          <w:rFonts w:ascii="Times New Roman" w:eastAsiaTheme="minorEastAsia" w:hAnsi="Times New Roman" w:cs="Times New Roman"/>
          <w:sz w:val="24"/>
          <w:szCs w:val="24"/>
          <w:lang w:val="kk-KZ" w:eastAsia="ru-RU"/>
        </w:rPr>
        <w:t xml:space="preserve">Мемлекеттік басқарудағы кадрлық саясатты жетілдіру жолдары. </w:t>
      </w:r>
    </w:p>
    <w:p w14:paraId="276C953A" w14:textId="77777777" w:rsidR="001D2752" w:rsidRPr="005339C8" w:rsidRDefault="001D2752" w:rsidP="001D2752">
      <w:pPr>
        <w:spacing w:line="259" w:lineRule="auto"/>
        <w:rPr>
          <w:rFonts w:ascii="Times New Roman" w:hAnsi="Times New Roman" w:cs="Times New Roman"/>
          <w:sz w:val="24"/>
          <w:szCs w:val="24"/>
          <w:lang w:val="kk-KZ"/>
        </w:rPr>
      </w:pPr>
      <w:r w:rsidRPr="005339C8">
        <w:rPr>
          <w:rFonts w:ascii="Times New Roman" w:hAnsi="Times New Roman" w:cs="Times New Roman"/>
          <w:sz w:val="24"/>
          <w:szCs w:val="24"/>
          <w:lang w:val="kk-KZ"/>
        </w:rPr>
        <w:t xml:space="preserve">2 </w:t>
      </w:r>
      <w:r w:rsidRPr="005339C8">
        <w:rPr>
          <w:rFonts w:ascii="Times New Roman" w:eastAsiaTheme="minorEastAsia" w:hAnsi="Times New Roman" w:cs="Times New Roman"/>
          <w:sz w:val="24"/>
          <w:szCs w:val="24"/>
          <w:lang w:val="kk-KZ" w:eastAsia="ru-RU"/>
        </w:rPr>
        <w:t>Кәсіби даму мен мемлекеттік қызметкерлердің қызметтік көтерілуіндегі кадрлық саясат</w:t>
      </w:r>
    </w:p>
    <w:p w14:paraId="0BA5A731" w14:textId="77777777" w:rsidR="001D2752" w:rsidRPr="005339C8" w:rsidRDefault="001D2752" w:rsidP="001D2752">
      <w:pPr>
        <w:spacing w:after="0"/>
        <w:rPr>
          <w:rFonts w:ascii="Times New Roman" w:hAnsi="Times New Roman" w:cs="Times New Roman"/>
          <w:sz w:val="24"/>
          <w:szCs w:val="24"/>
          <w:lang w:val="kk-KZ"/>
        </w:rPr>
      </w:pPr>
    </w:p>
    <w:p w14:paraId="6D0BC376" w14:textId="77777777" w:rsidR="001D2752" w:rsidRPr="005339C8" w:rsidRDefault="001D2752" w:rsidP="001D2752">
      <w:pPr>
        <w:pStyle w:val="a7"/>
        <w:spacing w:after="0"/>
        <w:ind w:left="1080"/>
        <w:rPr>
          <w:rFonts w:ascii="Times New Roman" w:hAnsi="Times New Roman" w:cs="Times New Roman"/>
          <w:b/>
          <w:bCs/>
          <w:sz w:val="24"/>
          <w:szCs w:val="24"/>
          <w:lang w:val="kk-KZ"/>
        </w:rPr>
      </w:pPr>
      <w:r w:rsidRPr="005339C8">
        <w:rPr>
          <w:rFonts w:ascii="Times New Roman" w:hAnsi="Times New Roman" w:cs="Times New Roman"/>
          <w:b/>
          <w:bCs/>
          <w:sz w:val="24"/>
          <w:szCs w:val="24"/>
          <w:lang w:val="kk-KZ"/>
        </w:rPr>
        <w:t xml:space="preserve">   </w:t>
      </w:r>
    </w:p>
    <w:p w14:paraId="77567CB3" w14:textId="77777777" w:rsidR="001D2752" w:rsidRPr="005339C8" w:rsidRDefault="001D2752" w:rsidP="001D2752">
      <w:pPr>
        <w:spacing w:line="259" w:lineRule="auto"/>
        <w:rPr>
          <w:rFonts w:ascii="Times New Roman" w:hAnsi="Times New Roman" w:cs="Times New Roman"/>
          <w:sz w:val="24"/>
          <w:szCs w:val="24"/>
          <w:lang w:val="kk-KZ"/>
        </w:rPr>
      </w:pPr>
      <w:r w:rsidRPr="005339C8">
        <w:rPr>
          <w:rFonts w:ascii="Times New Roman" w:hAnsi="Times New Roman" w:cs="Times New Roman"/>
          <w:b/>
          <w:bCs/>
          <w:sz w:val="24"/>
          <w:szCs w:val="24"/>
          <w:lang w:val="kk-KZ"/>
        </w:rPr>
        <w:t xml:space="preserve"> Мақсаты- студенттерге </w:t>
      </w:r>
      <w:r w:rsidRPr="005339C8">
        <w:rPr>
          <w:rFonts w:ascii="Times New Roman" w:eastAsiaTheme="minorEastAsia" w:hAnsi="Times New Roman" w:cs="Times New Roman"/>
          <w:sz w:val="24"/>
          <w:szCs w:val="24"/>
          <w:lang w:val="kk-KZ" w:eastAsia="ru-RU"/>
        </w:rPr>
        <w:t>мемлекеттік басқарудағы кадрлық саясатты жетілдіру жолдары. Кәсіби даму мен мемлекеттік қызметкерлердің қызметтік көтерілуіндегі кадрлық саясатын</w:t>
      </w:r>
      <w:r w:rsidRPr="005339C8">
        <w:rPr>
          <w:rFonts w:ascii="Times New Roman" w:hAnsi="Times New Roman" w:cs="Times New Roman"/>
          <w:sz w:val="24"/>
          <w:szCs w:val="24"/>
          <w:lang w:val="kk-KZ"/>
        </w:rPr>
        <w:t xml:space="preserve"> түсіндіру </w:t>
      </w:r>
    </w:p>
    <w:p w14:paraId="4BFAE287" w14:textId="77777777" w:rsidR="001D2752" w:rsidRPr="005339C8" w:rsidRDefault="001D2752" w:rsidP="001D2752">
      <w:pPr>
        <w:spacing w:after="0" w:line="240" w:lineRule="auto"/>
        <w:rPr>
          <w:rFonts w:ascii="Times New Roman" w:eastAsia="Times New Roman" w:hAnsi="Times New Roman" w:cs="Times New Roman"/>
          <w:color w:val="000000"/>
          <w:sz w:val="24"/>
          <w:szCs w:val="24"/>
          <w:lang w:val="kk-KZ" w:eastAsia="ru-RU"/>
        </w:rPr>
      </w:pPr>
      <w:r w:rsidRPr="005339C8">
        <w:rPr>
          <w:rFonts w:ascii="Times New Roman" w:hAnsi="Times New Roman" w:cs="Times New Roman"/>
          <w:sz w:val="24"/>
          <w:szCs w:val="24"/>
          <w:lang w:val="kk-KZ"/>
        </w:rPr>
        <w:t xml:space="preserve">   </w:t>
      </w:r>
      <w:r w:rsidRPr="005339C8">
        <w:rPr>
          <w:rFonts w:ascii="Times New Roman" w:eastAsia="Times New Roman" w:hAnsi="Times New Roman" w:cs="Times New Roman"/>
          <w:color w:val="000000"/>
          <w:sz w:val="24"/>
          <w:szCs w:val="24"/>
          <w:lang w:val="kk-KZ" w:eastAsia="ru-RU"/>
        </w:rPr>
        <w:t>Бағалау-даму дәрежелері туралы пікір, жұмысшының қандай да бір сапасының практикалық көрінісі, оның іс-әрекетінің нәтижесі. Бағалаудың негізгі бағыттары мына сұрақтарға жауап іздеуге бағытталған: не үшін, не, қандай әдіспен, кім, бағалау қаншалықты тиімді жүргізіледі? Бағалаудың міндеттеріне қатысты жайттар: жігерлендіру, тиімділікті арттыру, оқыту, карьера, үлестіру, жұмыстан босату, аналитикалық мақсаттар, ұйымның даму перспективалары. Бағалау принциптері: стратегиялық бағдар, бағыттылық, кешендік, бағдарлық, бағыттылық және т.б. Қызметкерлерді бағалау әдістері сын сәттерде бағалау, бағалаудың балдық шкаласы, МВО, формалардың әрқайсысы өз кезегінде жұмысшы деңгейінде, топ және ұйым деңгейінде жүзеге асырылады. Ішкі кепілдемелер бұл жұмысшылардың ішкі рухани қажеттіліктерін қанағаттандырады, сыртқысына тікелей және жанама материалды кепілдемелер және материалды емес марапаттар кіреді. Кәсіпорынның кепiлдi саясатын түсіндіруде қойылатын негізгі сұрақ, еңбекақыны қай деңгейде болу керек? Бұнымен бірге ішкі және сыртқы еңбек нарығында төлем жүйесіндегі тепе-теңдік проблемасы туындайды. Кепілді саясатты таңдау кезінде жан-жақты дайындалатын еңбекақыны қадағалау маңызды орын алады. Төлем жүйесіндегі ішкі тепе-теңдікті қамтамасыз етуде екі әдіс қолданылады. Атқарылған жұмыстың мазмұны және жұмысшының әлеуеті. Кепілді саясат мәселесі еңбекақыға қатысты ұлттық ерекшеліктер проблемасымен қатар қарастырылады.</w:t>
      </w:r>
    </w:p>
    <w:p w14:paraId="72D1267D" w14:textId="77777777" w:rsidR="001D2752" w:rsidRPr="005339C8" w:rsidRDefault="001D2752" w:rsidP="001D2752">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t>Мысалы, басшылар мен бір жолғы жұмысшылар арасында қызметкерлерді қолдау. Компания қызметкерлеріне арналған жеңілдік. Еңбекте зор жетістіктерге жетуде түрлі марапаттаулар еңбекақы жүйесін қолдану арқылы я жүзеге асырылады: сыйлық түрінде, прогрессивтілігі үшін, табысқа қатыстылығы және т.б. комиссионды төлемдер қызмет көрсету сферасында таралған. Мысалы, сату бөлімінде. Олардың жетістіктер мен кемшіліктерге қатыстылығы. Кепіл пакетіне жеңілдіктен жоғары ұйымның есебінен заңмен бекітілген түрлі кепілдемелер мен жеңілдіктер енеді. Жеңілдіктерді берудің формасы да көп мағынаға ие.</w:t>
      </w:r>
    </w:p>
    <w:p w14:paraId="5CBE7442" w14:textId="77777777" w:rsidR="001D2752" w:rsidRPr="005339C8" w:rsidRDefault="001D2752" w:rsidP="001D2752">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t>Өзін-өзі бақылау үшін сұрақтар:</w:t>
      </w:r>
    </w:p>
    <w:p w14:paraId="117EE2B8" w14:textId="77777777" w:rsidR="001D2752" w:rsidRPr="005339C8" w:rsidRDefault="001D2752" w:rsidP="001D2752">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t>1.Сыйақы тағайындау тәжірибесінде ең жиі туындайтын қателіктер.</w:t>
      </w:r>
    </w:p>
    <w:p w14:paraId="4BCC5F0C" w14:textId="77777777" w:rsidR="001D2752" w:rsidRPr="005339C8" w:rsidRDefault="001D2752" w:rsidP="001D2752">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t>2. Комиссионды төлем негізінде қолдау көрсетудің артықшылықтары.</w:t>
      </w:r>
    </w:p>
    <w:p w14:paraId="7A671DA8" w14:textId="77777777" w:rsidR="001D2752" w:rsidRPr="005339C8" w:rsidRDefault="001D2752" w:rsidP="001D2752">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t>3. Жеңілдіктер берудің түрлі формаларының артықшылықтары.</w:t>
      </w:r>
    </w:p>
    <w:p w14:paraId="60E9AF1D" w14:textId="77777777" w:rsidR="001D2752" w:rsidRPr="005339C8" w:rsidRDefault="001D2752" w:rsidP="001D2752">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lastRenderedPageBreak/>
        <w:t>Қызметкерлерді оқыту. Оқыту бұл жұмысты табысты орындауға қажет жаңа білімдер мен дағдаларды меңгеру. Оқуға мұқтаждық үш аспектіде қарастырылатын түрлі анықтауларға байланысты туындайды: Ұйым, жұмыс орны және қызметкер. Оқыту мақсаттары бес топқа жинақталған. Мақсаттарды жан-жақты дәлелдеу оқыту бағдарламаларының тиімділігін дұрыс бағалауға оқытудың екі негізгі формасы бар. Оқытудың ең жиі қолданылатын әдістері — лекция, кейіс, рольдік ойын, ми шабуылы, іскерлік ойын, топтық дискуссия. Қызметкерлерді оқыту тиімділігін бағалауды жүргізудің күрделілігін атап өту қажет.</w:t>
      </w:r>
    </w:p>
    <w:p w14:paraId="7FEFD9C0" w14:textId="77777777" w:rsidR="001D2752" w:rsidRPr="005339C8" w:rsidRDefault="001D2752" w:rsidP="001D2752">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t>Карьераны жоспарлау. Карьера тар мағынада — позицияның алмасуы, қызмет баспалдағы бойынша жоғары жылжу. Кең мағынада – өмір сүру барысындағы жұмысы мен қызметіне байланысты позициялар мен іс-әрекеттерді сезіне білу. Қызметкердің карьералық өсуіне әсер ететін факторлар сыртқы, ұлымдық және жеке факторлар болып бөлінеді. Сонымен қатар карьералық өсудің келесі сатылары бар: басшылыққа орналасу, қызметтің күрт жоғарылауы, тұрақтылық. Карьералық өсудің проблемалары: «шынайылыққа берілу», мүмкіндіктердің жоғалуы, қызықшылықтардың жойылуы, жасырын құйтырқылық. Бұл проблемаларды шешу жұмысқа қабылдау кезінде, горизанталды ауысуда, ынталандыру мен бакылауда, жастарды тартуда аялдауға мәжбүрлейді.</w:t>
      </w:r>
    </w:p>
    <w:p w14:paraId="2F81A25F" w14:textId="77777777" w:rsidR="001D2752" w:rsidRPr="005339C8" w:rsidRDefault="001D2752" w:rsidP="001D2752">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t>Кадрлық шешімдерді жүзеге асырудың тиімділігін бағалау. Кадрлық шешімдердің тиімділігін бағалау функциясы мен карьералық қызметті жетілдіретін тиімділікті бағалау, аралық нәтижелерді бағалау, алынған нәтижелер мен шығындардың ара салмағын бағалау тығыз байланысты. АРБ бойынша экономикалық тиімділік шектеулі ресурстарды экономикалық жұмсау негізінде қызметкерлерді пайдалану арқылы ұйымның жетістіктерге жетуі деп түсіндіріледі. Әлеуметтік тиімділік қызметкерлердің аялдауының, қажеттілігін және қызықшылықтарын орындау түрінде жүзеге асырылады. АРБ-ны бағалаудың мазмұны кесте түрінде беріледі. Кадрлық шешімдердің тиімділігін бағалаудың критерийлері мыналар: кешенді, бағдарлық, үздіксіздік, көрсеткіштердің салыстырмалылығы, сенімділік, әділеттілік. Кадрлық шешімдерді бағалауға мыналардың ұстанымдары негізінде келеміз: обьект, субьект, бағалаудың нәтижелері, шығарылған қорытынды, бағалаудың салдары.</w:t>
      </w:r>
    </w:p>
    <w:p w14:paraId="1B3EE7A9" w14:textId="77777777" w:rsidR="001D2752" w:rsidRPr="005339C8" w:rsidRDefault="001D2752" w:rsidP="001D2752">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t>2.2. Туристік мекемелердегі қызметкерлерді басқару технологияларының ерекшеліктері</w:t>
      </w:r>
      <w:r w:rsidRPr="005339C8">
        <w:rPr>
          <w:rFonts w:ascii="Times New Roman" w:eastAsia="Times New Roman" w:hAnsi="Times New Roman" w:cs="Times New Roman"/>
          <w:color w:val="000000"/>
          <w:sz w:val="24"/>
          <w:szCs w:val="24"/>
          <w:lang w:val="kk-KZ" w:eastAsia="ru-RU"/>
        </w:rPr>
        <w:br/>
        <w:t>Фирманың жетістігі, көп деңгейде өзінде бар адам ресурстарының сапасына тәуелді. Қазіргі ұйымдардағы қызметкерлерді басқарудың ерекшеліктерін анықтайтын негізгі нарықтық кезеңдер төмендегілерден тұрады:</w:t>
      </w:r>
    </w:p>
    <w:p w14:paraId="574A0D5E" w14:textId="77777777" w:rsidR="001D2752" w:rsidRPr="005339C8" w:rsidRDefault="001D2752" w:rsidP="001D2752">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t>1) Қызметкерлермен жұмыста қателіктердің саны өскен кезде. Нарық жағдайында, мықты кадрлары жоқ компания бәсекелестікке қарсы тұра алмауы мүмкін.</w:t>
      </w:r>
    </w:p>
    <w:p w14:paraId="4EEFBA38" w14:textId="77777777" w:rsidR="001D2752" w:rsidRPr="005339C8" w:rsidRDefault="001D2752" w:rsidP="001D2752">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t>2) Қызметкерлерді басқару жұмыстарында мәселелердің қиындаған кезде. Мықты бәсекелестік жағдайында бизнесті жүргізу үшін қызметкерлерге қойылатын талаптарды жоғарылату керек. Осындай талаптарға сай келетін жұмысшыларды табу қиындай түседі. Қызметкерлерді ұстап тұру мен олардың кәсіби өсуі одан да қиынға түседі.</w:t>
      </w:r>
    </w:p>
    <w:p w14:paraId="5DC7E5D6" w14:textId="77777777" w:rsidR="001D2752" w:rsidRPr="005339C8" w:rsidRDefault="001D2752" w:rsidP="001D2752">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t>3) Әкімшілік қысымнан төмен қызметкерлермен жұмыста компанияның дербестігінің өскен, мекеменің әртүрлі профиліндегі қызметтерінің жұмысын бірыңғайлайтын нормативті актілердің және министрліктердің болмаған кезде. Мұндай жағдайда кадрлық жұмысты қалай жүргізу керектігі жоғарғы деңгейде компанияның өзіне, оның басшысының ынтасы мен хабардарлығына байланысты.</w:t>
      </w:r>
    </w:p>
    <w:p w14:paraId="58C9275F" w14:textId="77777777" w:rsidR="001D2752" w:rsidRPr="005339C8" w:rsidRDefault="001D2752" w:rsidP="001D2752">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lastRenderedPageBreak/>
        <w:t>4) Қызметкермен жұмысты коммерциализациялау деген жаңа түсінік пайда болған жағдайда. Бұрын кадрлар бөлімінің қызметкерлерін ұстап тұру шығындарынан басқа, мекемелерде қызметкерлердің жұмысына байланысты жұмсалатын қаржы болмаған. Кызметкерлердің квалификациясын жоғарылатудың өзін мекеме емес, орталық бюджет төлеген. Кадрлар бөлімі мекеме жұмысшыларының еңбегіне ақы төлеу шығындарына әсер етпеген.</w:t>
      </w:r>
    </w:p>
    <w:p w14:paraId="37F83F2E" w14:textId="77777777" w:rsidR="001D2752" w:rsidRPr="005339C8" w:rsidRDefault="001D2752" w:rsidP="001D2752">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t>Қазіргі күні табысты жұмыс жасап жатырған компанияларда кадрлық қызметінің өз бюджеті бар. Ол орташа мөлшерде компания қызметкерлерінің еңбекақы қорының 10 % құрауы мүмкін. Қадрлық қызметтің міндеті – осы бюджеттi оптималды түрде басқару, ақшаны тиімді жұмсау. Егер жұмысшылар компаниядан сирек шығатын болса, оларға компания көп төлейді, еңбекақы төлейтін шығындары көбейіп, пайда азаяды. Егер жұмысшылар жиі шығатын болса және тұрақсыздық көп байқалса, </w:t>
      </w:r>
      <w:r>
        <w:fldChar w:fldCharType="begin"/>
      </w:r>
      <w:r w:rsidRPr="00202CBA">
        <w:rPr>
          <w:lang w:val="kk-KZ"/>
        </w:rPr>
        <w:instrText>HYPERLINK "https://emirsaba.org/soltstik-azastan-oblisinda-reproduktivti-densauliti-orfau-boji.html"</w:instrText>
      </w:r>
      <w:r>
        <w:fldChar w:fldCharType="separate"/>
      </w:r>
      <w:r w:rsidRPr="005339C8">
        <w:rPr>
          <w:rFonts w:ascii="Times New Roman" w:eastAsia="Times New Roman" w:hAnsi="Times New Roman" w:cs="Times New Roman"/>
          <w:color w:val="0000FF"/>
          <w:sz w:val="24"/>
          <w:szCs w:val="24"/>
          <w:u w:val="single"/>
          <w:lang w:val="kk-KZ" w:eastAsia="ru-RU"/>
        </w:rPr>
        <w:t>жұмыс нәтижелері төмендейді</w:t>
      </w:r>
      <w:r>
        <w:rPr>
          <w:rFonts w:ascii="Times New Roman" w:eastAsia="Times New Roman" w:hAnsi="Times New Roman" w:cs="Times New Roman"/>
          <w:color w:val="0000FF"/>
          <w:sz w:val="24"/>
          <w:szCs w:val="24"/>
          <w:u w:val="single"/>
          <w:lang w:val="kk-KZ" w:eastAsia="ru-RU"/>
        </w:rPr>
        <w:fldChar w:fldCharType="end"/>
      </w:r>
      <w:r w:rsidRPr="005339C8">
        <w:rPr>
          <w:rFonts w:ascii="Times New Roman" w:eastAsia="Times New Roman" w:hAnsi="Times New Roman" w:cs="Times New Roman"/>
          <w:color w:val="000000"/>
          <w:sz w:val="24"/>
          <w:szCs w:val="24"/>
          <w:lang w:val="kk-KZ" w:eastAsia="ru-RU"/>
        </w:rPr>
        <w:t>, компанияның қызметкерді ауыстыруға қосымша шығындары кетеді. Кадрлық қызмет еңбек нарығына жақсы бағытталуы және сол немесе басқа маманның дәл сол уақыттағы нарықтағы бағасын білуі, жұмыстың тиімділігін жоғарылату үшін қызметкерді қалай ынталандыру керек екендігін білуі керек.</w:t>
      </w:r>
    </w:p>
    <w:p w14:paraId="499C8F1E" w14:textId="77777777" w:rsidR="001D2752" w:rsidRPr="005339C8" w:rsidRDefault="001D2752" w:rsidP="001D2752">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t>Бірақ, кадрлық жұмыстардың негізгі міндеттері сапалы адам ресурстарын іздеу және өзіне тарту, оның өз потенциалын толық ашуға жағдайлар жасау болып табылады. Қызметкерлерді таңдау процесін бастамас бұрын туристік фирманың кадрларға деген қажеттіліктерін анықтау қажет. Төменгі звено қызметкерлеріне деген қажеттіліктерді жоспарлау бар жұмыс орындары, олардың саны мен өндірісті дамыту мен ұйымдастырушылық-техникалық шараларды енгізуді есепке ала отырып алдағы уақыттағы құрылымы, мамандар мен басшылардың саны туралы мәліметтерге негізделеді.</w:t>
      </w:r>
    </w:p>
    <w:p w14:paraId="162B4FB6" w14:textId="77777777" w:rsidR="001D2752" w:rsidRPr="005339C8" w:rsidRDefault="001D2752" w:rsidP="001D2752">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t>Қызметкерлердің саны бойынша жоспар өнімді өткізу жоспарымен, қаржылық және инвестициялық жоспарлармен сабақтасуы керек. Әртүрлі көрсеткіштерді жоспарлауда алңашқы нүкте өндіріс жоспары емес, өнімді өткізу болжамы болғандықтан, жоспарлаудың өзі ықтималдық сипатқа ие болады және оның нәтижелері болып сол немесе басқа көрсеткіштердің болжамы табылады.</w:t>
      </w:r>
    </w:p>
    <w:p w14:paraId="169DBC7B" w14:textId="77777777" w:rsidR="001D2752" w:rsidRPr="005339C8" w:rsidRDefault="001D2752" w:rsidP="001D2752">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t>Уақыт өткен сайын бірқатар ішкі және сыртқы факторлардың әсерінен мекеменің қызметкерлерге деген қажеттіліктері өзгереді. Негізінен компанияның еңбек ресурстарына деген қажеттіліктері оның қызметтеріне сұранысымен және еңбектің өнімділік деңгейімен анықталады. Көптеген турфирмалар нарықтың белгілі бір бөлігіне еніп алған, енді оларға сату көлемін ұлғайту қиындай түседі. Мекеменің табыстылығын екі тәсілмен жоғарылатуға болады: сату көлемін көбейту немесе шығындардың көлемін азайту арқылы, қызмет көрсету саласындағы компаниялардың шығындарының көп бөлігін қызметкерлердің еңбекақысы құрайды. Сондықтан көптеген басшылар осы саладағы шығындарды үнемдеуге тырысады. Осыған байланысты қызметкерлерге деген қажеттіліктерді нақты бағалау қажет.</w:t>
      </w:r>
    </w:p>
    <w:p w14:paraId="3C547979" w14:textId="77777777" w:rsidR="001D2752" w:rsidRPr="005339C8" w:rsidRDefault="001D2752" w:rsidP="001D2752">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t>Қызметкерлерге деген сандық қажеттіліктер қызметкерлердің санын анықтауға мүмкіндік береді, ол фирманың мәселесін шешуде қажетті болып табылады. Сапалық қажеттілік бұл алдымен жұмысшылардың кәсіби құрылымын жоспарлау, олардың әрқайсысының квалификациясын анықтау.</w:t>
      </w:r>
    </w:p>
    <w:p w14:paraId="0FC4F90B" w14:textId="77777777" w:rsidR="001D2752" w:rsidRPr="005339C8" w:rsidRDefault="001D2752" w:rsidP="001D2752">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t>Бірінші әдіске сәйкес кадрлық жоспарлау әрбір кәсіби топтағы санды есептеуден басталады және осының негізінде жалпы санын шығару жолымен жұмысшылардың жалпы саны анықталады.</w:t>
      </w:r>
    </w:p>
    <w:p w14:paraId="1292C58F" w14:textId="77777777" w:rsidR="001D2752" w:rsidRPr="005339C8" w:rsidRDefault="001D2752" w:rsidP="001D2752">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lastRenderedPageBreak/>
        <w:t>1. Бір жылға компанияның мақсаттарын және оған жетуге бағытталған стратегияларды анықтау, қызметкерлерге ағымдағы құрастыру.</w:t>
      </w:r>
    </w:p>
    <w:p w14:paraId="23B1B905" w14:textId="77777777" w:rsidR="001D2752" w:rsidRPr="005339C8" w:rsidRDefault="001D2752" w:rsidP="001D2752">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t>Жалпы түрде кадрларды таңдаудың үш мақсатын бөліп көрсетуге болады: 1) Қолданылып жүрген бағыттар бойынша компанияның қатысуын кеңейту. Егер туристік компания бір жылда сату көлемін айтарлықтай ұлғайтуды жоспарласа, ол алдымен қандай темппен көбейетінін, мамандарды тартуды жоспарлауы керек.</w:t>
      </w:r>
    </w:p>
    <w:p w14:paraId="7413C5E3" w14:textId="77777777" w:rsidR="001D2752" w:rsidRPr="005339C8" w:rsidRDefault="001D2752" w:rsidP="001D2752">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t>2) Жаңа нарыққа шығу, жаңа бағыт. Мықты мамандар қажет: біріншіден, жаңа бағыттарды дамыту тәжірибесіне ие, мүмкін болатын стандартты емес жағдайлар мен оларды шешу жолдары туралы түсінігі бар мамандар; екіншіден, сату бойынша жақсы презентацияларға ие, сендіре алатын клиенттерге жоғарғы деңгейде қызмет көрсете алатын квалификацияланған менеджерлер. Бұл жағдайда ішкі ротация мен жаңа мамандарды тартуды үйлестіруге болады. Қол жеткізген деңгейде компанияның позициясын ұстап тұру. Қызметкерлердің табиғи ауысуы болады.</w:t>
      </w:r>
    </w:p>
    <w:p w14:paraId="359B83D6" w14:textId="77777777" w:rsidR="001D2752" w:rsidRPr="005339C8" w:rsidRDefault="001D2752" w:rsidP="001D2752">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339C8">
        <w:rPr>
          <w:rFonts w:ascii="Times New Roman" w:eastAsia="Times New Roman" w:hAnsi="Times New Roman" w:cs="Times New Roman"/>
          <w:color w:val="000000"/>
          <w:sz w:val="24"/>
          <w:szCs w:val="24"/>
          <w:lang w:val="kk-KZ" w:eastAsia="ru-RU"/>
        </w:rPr>
        <w:t>2. Қызметкерлерге деген сапалы қажеттіліктерді анықтау. Қызметкерлердің сапалы құрамын алу үшін бизнес-процестердің матрицасын қолдануға болады.</w:t>
      </w:r>
    </w:p>
    <w:p w14:paraId="2A1D71A6" w14:textId="77777777" w:rsidR="001D2752" w:rsidRPr="005339C8" w:rsidRDefault="001D2752" w:rsidP="001D275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339C8">
        <w:rPr>
          <w:rFonts w:ascii="Times New Roman" w:eastAsia="Times New Roman" w:hAnsi="Times New Roman" w:cs="Times New Roman"/>
          <w:color w:val="000000"/>
          <w:sz w:val="24"/>
          <w:szCs w:val="24"/>
          <w:lang w:eastAsia="ru-RU"/>
        </w:rPr>
        <w:t>Бизнес-</w:t>
      </w:r>
      <w:proofErr w:type="spellStart"/>
      <w:r w:rsidRPr="005339C8">
        <w:rPr>
          <w:rFonts w:ascii="Times New Roman" w:eastAsia="Times New Roman" w:hAnsi="Times New Roman" w:cs="Times New Roman"/>
          <w:color w:val="000000"/>
          <w:sz w:val="24"/>
          <w:szCs w:val="24"/>
          <w:lang w:eastAsia="ru-RU"/>
        </w:rPr>
        <w:t>процестердің</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матрицасы</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әрбір</w:t>
      </w:r>
      <w:proofErr w:type="spellEnd"/>
      <w:r w:rsidRPr="005339C8">
        <w:rPr>
          <w:rFonts w:ascii="Times New Roman" w:eastAsia="Times New Roman" w:hAnsi="Times New Roman" w:cs="Times New Roman"/>
          <w:color w:val="000000"/>
          <w:sz w:val="24"/>
          <w:szCs w:val="24"/>
          <w:lang w:eastAsia="ru-RU"/>
        </w:rPr>
        <w:t xml:space="preserve"> бизнес-</w:t>
      </w:r>
      <w:proofErr w:type="spellStart"/>
      <w:r w:rsidRPr="005339C8">
        <w:rPr>
          <w:rFonts w:ascii="Times New Roman" w:eastAsia="Times New Roman" w:hAnsi="Times New Roman" w:cs="Times New Roman"/>
          <w:color w:val="000000"/>
          <w:sz w:val="24"/>
          <w:szCs w:val="24"/>
          <w:lang w:eastAsia="ru-RU"/>
        </w:rPr>
        <w:t>процеске</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жұмысқа</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жеке</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жасалатын</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табица</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түрінде</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болады</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Онда</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тігінен</w:t>
      </w:r>
      <w:proofErr w:type="spellEnd"/>
      <w:r w:rsidRPr="005339C8">
        <w:rPr>
          <w:rFonts w:ascii="Times New Roman" w:eastAsia="Times New Roman" w:hAnsi="Times New Roman" w:cs="Times New Roman"/>
          <w:color w:val="000000"/>
          <w:sz w:val="24"/>
          <w:szCs w:val="24"/>
          <w:lang w:eastAsia="ru-RU"/>
        </w:rPr>
        <w:t xml:space="preserve"> бизнес-</w:t>
      </w:r>
      <w:proofErr w:type="spellStart"/>
      <w:r w:rsidRPr="005339C8">
        <w:rPr>
          <w:rFonts w:ascii="Times New Roman" w:eastAsia="Times New Roman" w:hAnsi="Times New Roman" w:cs="Times New Roman"/>
          <w:color w:val="000000"/>
          <w:sz w:val="24"/>
          <w:szCs w:val="24"/>
          <w:lang w:eastAsia="ru-RU"/>
        </w:rPr>
        <w:t>тізбектегі</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іс-әрекеттер</w:t>
      </w:r>
      <w:proofErr w:type="spellEnd"/>
      <w:r w:rsidRPr="005339C8">
        <w:rPr>
          <w:rFonts w:ascii="Times New Roman" w:eastAsia="Times New Roman" w:hAnsi="Times New Roman" w:cs="Times New Roman"/>
          <w:color w:val="000000"/>
          <w:sz w:val="24"/>
          <w:szCs w:val="24"/>
          <w:lang w:eastAsia="ru-RU"/>
        </w:rPr>
        <w:t xml:space="preserve">, ал </w:t>
      </w:r>
      <w:proofErr w:type="spellStart"/>
      <w:r w:rsidRPr="005339C8">
        <w:rPr>
          <w:rFonts w:ascii="Times New Roman" w:eastAsia="Times New Roman" w:hAnsi="Times New Roman" w:cs="Times New Roman"/>
          <w:color w:val="000000"/>
          <w:sz w:val="24"/>
          <w:szCs w:val="24"/>
          <w:lang w:eastAsia="ru-RU"/>
        </w:rPr>
        <w:t>көлденеңінен</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қызметкерлердің</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лауазымы</w:t>
      </w:r>
      <w:proofErr w:type="spellEnd"/>
      <w:r w:rsidRPr="005339C8">
        <w:rPr>
          <w:rFonts w:ascii="Times New Roman" w:eastAsia="Times New Roman" w:hAnsi="Times New Roman" w:cs="Times New Roman"/>
          <w:color w:val="000000"/>
          <w:sz w:val="24"/>
          <w:szCs w:val="24"/>
          <w:lang w:eastAsia="ru-RU"/>
        </w:rPr>
        <w:t xml:space="preserve"> көрсетіледі. </w:t>
      </w:r>
      <w:proofErr w:type="spellStart"/>
      <w:r w:rsidRPr="005339C8">
        <w:rPr>
          <w:rFonts w:ascii="Times New Roman" w:eastAsia="Times New Roman" w:hAnsi="Times New Roman" w:cs="Times New Roman"/>
          <w:color w:val="000000"/>
          <w:sz w:val="24"/>
          <w:szCs w:val="24"/>
          <w:lang w:eastAsia="ru-RU"/>
        </w:rPr>
        <w:t>Қатарлар</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жолдардың</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қиылысқан</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жері</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белгілі</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бір</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лауазым</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белгілі</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бір</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қызметке</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қатысты</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қандай</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функцияны</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атқаратындығын</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көрсетеді</w:t>
      </w:r>
      <w:proofErr w:type="spellEnd"/>
      <w:r w:rsidRPr="005339C8">
        <w:rPr>
          <w:rFonts w:ascii="Times New Roman" w:eastAsia="Times New Roman" w:hAnsi="Times New Roman" w:cs="Times New Roman"/>
          <w:color w:val="000000"/>
          <w:sz w:val="24"/>
          <w:szCs w:val="24"/>
          <w:lang w:eastAsia="ru-RU"/>
        </w:rPr>
        <w:t>.</w:t>
      </w:r>
    </w:p>
    <w:p w14:paraId="469DBD07" w14:textId="77777777" w:rsidR="001D2752" w:rsidRPr="005339C8" w:rsidRDefault="001D2752" w:rsidP="001D275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339C8">
        <w:rPr>
          <w:rFonts w:ascii="Times New Roman" w:eastAsia="Times New Roman" w:hAnsi="Times New Roman" w:cs="Times New Roman"/>
          <w:color w:val="000000"/>
          <w:sz w:val="24"/>
          <w:szCs w:val="24"/>
          <w:lang w:eastAsia="ru-RU"/>
        </w:rPr>
        <w:t xml:space="preserve">3. </w:t>
      </w:r>
      <w:proofErr w:type="spellStart"/>
      <w:r w:rsidRPr="005339C8">
        <w:rPr>
          <w:rFonts w:ascii="Times New Roman" w:eastAsia="Times New Roman" w:hAnsi="Times New Roman" w:cs="Times New Roman"/>
          <w:color w:val="000000"/>
          <w:sz w:val="24"/>
          <w:szCs w:val="24"/>
          <w:lang w:eastAsia="ru-RU"/>
        </w:rPr>
        <w:t>Қызметкерлерге</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деген</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сандық</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қажеттіліктерді</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анықтау</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Қажетті</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функцияларды</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анықтағаннан</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кейін</w:t>
      </w:r>
      <w:proofErr w:type="spellEnd"/>
      <w:r w:rsidRPr="005339C8">
        <w:rPr>
          <w:rFonts w:ascii="Times New Roman" w:eastAsia="Times New Roman" w:hAnsi="Times New Roman" w:cs="Times New Roman"/>
          <w:color w:val="000000"/>
          <w:sz w:val="24"/>
          <w:szCs w:val="24"/>
          <w:lang w:eastAsia="ru-RU"/>
        </w:rPr>
        <w:t xml:space="preserve"> осы </w:t>
      </w:r>
      <w:proofErr w:type="spellStart"/>
      <w:r w:rsidRPr="005339C8">
        <w:rPr>
          <w:rFonts w:ascii="Times New Roman" w:eastAsia="Times New Roman" w:hAnsi="Times New Roman" w:cs="Times New Roman"/>
          <w:color w:val="000000"/>
          <w:sz w:val="24"/>
          <w:szCs w:val="24"/>
          <w:lang w:eastAsia="ru-RU"/>
        </w:rPr>
        <w:t>қойылған</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тапсырмаларды</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қанша</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адам</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орындай</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алатындығын</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түсіну</w:t>
      </w:r>
      <w:proofErr w:type="spellEnd"/>
      <w:r w:rsidRPr="005339C8">
        <w:rPr>
          <w:rFonts w:ascii="Times New Roman" w:eastAsia="Times New Roman" w:hAnsi="Times New Roman" w:cs="Times New Roman"/>
          <w:color w:val="000000"/>
          <w:sz w:val="24"/>
          <w:szCs w:val="24"/>
          <w:lang w:eastAsia="ru-RU"/>
        </w:rPr>
        <w:t xml:space="preserve"> керек. Осы </w:t>
      </w:r>
      <w:proofErr w:type="spellStart"/>
      <w:r w:rsidRPr="005339C8">
        <w:rPr>
          <w:rFonts w:ascii="Times New Roman" w:eastAsia="Times New Roman" w:hAnsi="Times New Roman" w:cs="Times New Roman"/>
          <w:color w:val="000000"/>
          <w:sz w:val="24"/>
          <w:szCs w:val="24"/>
          <w:lang w:eastAsia="ru-RU"/>
        </w:rPr>
        <w:t>мақсатпен</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жұмыс</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нормативтері</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жасалады</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Көптеген</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салалар</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үшін</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әсіресе</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өндірісте</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өнімділік</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нормалары</w:t>
      </w:r>
      <w:proofErr w:type="spellEnd"/>
      <w:r w:rsidRPr="005339C8">
        <w:rPr>
          <w:rFonts w:ascii="Times New Roman" w:eastAsia="Times New Roman" w:hAnsi="Times New Roman" w:cs="Times New Roman"/>
          <w:color w:val="000000"/>
          <w:sz w:val="24"/>
          <w:szCs w:val="24"/>
          <w:lang w:eastAsia="ru-RU"/>
        </w:rPr>
        <w:t xml:space="preserve"> бар, </w:t>
      </w:r>
      <w:proofErr w:type="spellStart"/>
      <w:r w:rsidRPr="005339C8">
        <w:rPr>
          <w:rFonts w:ascii="Times New Roman" w:eastAsia="Times New Roman" w:hAnsi="Times New Roman" w:cs="Times New Roman"/>
          <w:color w:val="000000"/>
          <w:sz w:val="24"/>
          <w:szCs w:val="24"/>
          <w:lang w:eastAsia="ru-RU"/>
        </w:rPr>
        <w:t>бірақ</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кейбір</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салалар</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үшін</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мысалы</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туризмде</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мұндай</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нормативтер</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жоқ</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Бұлижағдайдағы</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жалғыз</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тәсіл</w:t>
      </w:r>
      <w:proofErr w:type="spellEnd"/>
      <w:r w:rsidRPr="005339C8">
        <w:rPr>
          <w:rFonts w:ascii="Times New Roman" w:eastAsia="Times New Roman" w:hAnsi="Times New Roman" w:cs="Times New Roman"/>
          <w:color w:val="000000"/>
          <w:sz w:val="24"/>
          <w:szCs w:val="24"/>
          <w:lang w:eastAsia="ru-RU"/>
        </w:rPr>
        <w:t xml:space="preserve"> - </w:t>
      </w:r>
      <w:proofErr w:type="spellStart"/>
      <w:r w:rsidRPr="005339C8">
        <w:rPr>
          <w:rFonts w:ascii="Times New Roman" w:eastAsia="Times New Roman" w:hAnsi="Times New Roman" w:cs="Times New Roman"/>
          <w:color w:val="000000"/>
          <w:sz w:val="24"/>
          <w:szCs w:val="24"/>
          <w:lang w:eastAsia="ru-RU"/>
        </w:rPr>
        <w:t>оптимизациялау</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қажетті</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бөлімдердегі</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қызметкерлердің</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жұмыс</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уақытыының</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фотографиясын</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пайдалана</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отырып</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нормативтерді</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өзі</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жасау</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Қызметкер</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өзі</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орындаған</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жұмысты</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және</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оған</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жұмсалған</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жұмысты</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жазып</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отыратын</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өзіндік</w:t>
      </w:r>
      <w:proofErr w:type="spellEnd"/>
      <w:r w:rsidRPr="005339C8">
        <w:rPr>
          <w:rFonts w:ascii="Times New Roman" w:eastAsia="Times New Roman" w:hAnsi="Times New Roman" w:cs="Times New Roman"/>
          <w:color w:val="000000"/>
          <w:sz w:val="24"/>
          <w:szCs w:val="24"/>
          <w:lang w:eastAsia="ru-RU"/>
        </w:rPr>
        <w:t xml:space="preserve"> фотография </w:t>
      </w:r>
      <w:proofErr w:type="spellStart"/>
      <w:r w:rsidRPr="005339C8">
        <w:rPr>
          <w:rFonts w:ascii="Times New Roman" w:eastAsia="Times New Roman" w:hAnsi="Times New Roman" w:cs="Times New Roman"/>
          <w:color w:val="000000"/>
          <w:sz w:val="24"/>
          <w:szCs w:val="24"/>
          <w:lang w:eastAsia="ru-RU"/>
        </w:rPr>
        <w:t>немесе</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сырттан</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бақылау</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өткізуге</w:t>
      </w:r>
      <w:proofErr w:type="spellEnd"/>
      <w:r w:rsidRPr="005339C8">
        <w:rPr>
          <w:rFonts w:ascii="Times New Roman" w:eastAsia="Times New Roman" w:hAnsi="Times New Roman" w:cs="Times New Roman"/>
          <w:color w:val="000000"/>
          <w:sz w:val="24"/>
          <w:szCs w:val="24"/>
          <w:lang w:eastAsia="ru-RU"/>
        </w:rPr>
        <w:t xml:space="preserve"> </w:t>
      </w:r>
      <w:proofErr w:type="spellStart"/>
      <w:r w:rsidRPr="005339C8">
        <w:rPr>
          <w:rFonts w:ascii="Times New Roman" w:eastAsia="Times New Roman" w:hAnsi="Times New Roman" w:cs="Times New Roman"/>
          <w:color w:val="000000"/>
          <w:sz w:val="24"/>
          <w:szCs w:val="24"/>
          <w:lang w:eastAsia="ru-RU"/>
        </w:rPr>
        <w:t>болады</w:t>
      </w:r>
      <w:proofErr w:type="spellEnd"/>
    </w:p>
    <w:bookmarkEnd w:id="0"/>
    <w:p w14:paraId="72797279" w14:textId="77777777" w:rsidR="001632AF" w:rsidRPr="001D2752" w:rsidRDefault="001632AF"/>
    <w:p w14:paraId="018F29F7" w14:textId="77777777" w:rsidR="007B07C5" w:rsidRDefault="007B07C5">
      <w:pPr>
        <w:rPr>
          <w:lang w:val="kk-KZ"/>
        </w:rPr>
      </w:pPr>
    </w:p>
    <w:p w14:paraId="5DD81BFD" w14:textId="77777777" w:rsidR="007B07C5" w:rsidRDefault="007B07C5">
      <w:pPr>
        <w:rPr>
          <w:lang w:val="kk-KZ"/>
        </w:rPr>
      </w:pPr>
    </w:p>
    <w:p w14:paraId="65F7981C" w14:textId="77777777" w:rsidR="007B07C5" w:rsidRDefault="007B07C5">
      <w:pPr>
        <w:rPr>
          <w:lang w:val="kk-KZ"/>
        </w:rPr>
      </w:pPr>
    </w:p>
    <w:p w14:paraId="21EB8554" w14:textId="77777777" w:rsidR="007B07C5" w:rsidRDefault="007B07C5" w:rsidP="007B07C5">
      <w:pPr>
        <w:autoSpaceDE w:val="0"/>
        <w:autoSpaceDN w:val="0"/>
        <w:adjustRightInd w:val="0"/>
        <w:spacing w:after="0" w:line="240" w:lineRule="auto"/>
        <w:rPr>
          <w:rFonts w:ascii="Times New Roman" w:eastAsia="Times New Roman" w:hAnsi="Times New Roman" w:cs="Times New Roman"/>
          <w:b/>
          <w:sz w:val="20"/>
          <w:szCs w:val="20"/>
          <w:lang w:val="kk-KZ" w:eastAsia="ru-RU"/>
        </w:rPr>
      </w:pPr>
      <w:bookmarkStart w:id="1" w:name="_Hlk138942786"/>
      <w:r>
        <w:rPr>
          <w:rFonts w:ascii="Times New Roman" w:eastAsia="Times New Roman" w:hAnsi="Times New Roman" w:cs="Times New Roman"/>
          <w:b/>
          <w:sz w:val="20"/>
          <w:szCs w:val="20"/>
          <w:lang w:val="kk-KZ" w:eastAsia="ru-RU"/>
        </w:rPr>
        <w:t>Негізгі әдебиеттер:</w:t>
      </w:r>
    </w:p>
    <w:p w14:paraId="6366B4D7" w14:textId="77777777" w:rsidR="007B07C5" w:rsidRDefault="007B07C5" w:rsidP="007B07C5">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76348753" w14:textId="77777777" w:rsidR="007B07C5" w:rsidRDefault="007B07C5" w:rsidP="007B07C5">
      <w:pPr>
        <w:tabs>
          <w:tab w:val="left" w:pos="0"/>
        </w:tabs>
        <w:autoSpaceDE w:val="0"/>
        <w:autoSpaceDN w:val="0"/>
        <w:adjustRightInd w:val="0"/>
        <w:spacing w:line="240" w:lineRule="auto"/>
        <w:contextualSpacing/>
        <w:jc w:val="both"/>
        <w:rPr>
          <w:rFonts w:ascii="Times New Roman" w:eastAsiaTheme="minorEastAsia" w:hAnsi="Times New Roman" w:cs="Times New Roman"/>
          <w:bCs/>
          <w:color w:val="000000" w:themeColor="text1"/>
          <w:sz w:val="20"/>
          <w:szCs w:val="20"/>
          <w:lang w:val="kk-KZ" w:eastAsia="ru-RU"/>
        </w:rPr>
      </w:pPr>
      <w:bookmarkStart w:id="2" w:name="_Hlk138936788"/>
      <w:bookmarkEnd w:id="1"/>
      <w:r>
        <w:rPr>
          <w:rFonts w:ascii="Times New Roman" w:eastAsia="Times New Roman" w:hAnsi="Times New Roman" w:cs="Times New Roman"/>
          <w:bCs/>
          <w:color w:val="000000" w:themeColor="text1"/>
          <w:kern w:val="36"/>
          <w:sz w:val="20"/>
          <w:szCs w:val="20"/>
          <w:lang w:val="kk-KZ" w:eastAsia="ru-RU"/>
        </w:rPr>
        <w:t>1.</w:t>
      </w:r>
      <w:r>
        <w:rPr>
          <w:rFonts w:ascii="Times New Roman" w:eastAsia="Calibri" w:hAnsi="Times New Roman" w:cs="Times New Roman"/>
          <w:bCs/>
          <w:color w:val="000000" w:themeColor="text1"/>
          <w:sz w:val="20"/>
          <w:szCs w:val="20"/>
          <w:lang w:val="kk-KZ" w:eastAsia="ru-RU"/>
        </w:rPr>
        <w:t xml:space="preserve"> </w:t>
      </w:r>
      <w:bookmarkStart w:id="3" w:name="_Hlk137654883"/>
      <w:r>
        <w:rPr>
          <w:rFonts w:ascii="Times New Roman" w:eastAsiaTheme="minorEastAsia" w:hAnsi="Times New Roman" w:cs="Times New Roman"/>
          <w:color w:val="000000" w:themeColor="text1"/>
          <w:sz w:val="20"/>
          <w:szCs w:val="20"/>
          <w:lang w:val="kk-KZ" w:eastAsia="ru-RU"/>
        </w:rPr>
        <w:t>Қасым-Жомарт Тоқаев "Әділетті Қазақстанның экономикалық бағдары". - Астана,  1 қыркүйек 2023 ж.</w:t>
      </w:r>
      <w:bookmarkEnd w:id="3"/>
    </w:p>
    <w:p w14:paraId="58387895" w14:textId="77777777" w:rsidR="007B07C5" w:rsidRDefault="007B07C5" w:rsidP="007B07C5">
      <w:pPr>
        <w:numPr>
          <w:ilvl w:val="0"/>
          <w:numId w:val="1"/>
        </w:numPr>
        <w:tabs>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0976C8AB" w14:textId="77777777" w:rsidR="007B07C5" w:rsidRDefault="007B07C5" w:rsidP="007B07C5">
      <w:pPr>
        <w:numPr>
          <w:ilvl w:val="0"/>
          <w:numId w:val="1"/>
        </w:numPr>
        <w:tabs>
          <w:tab w:val="left" w:pos="0"/>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Theme="minorEastAsia" w:hAnsi="Times New Roman" w:cs="Times New Roman"/>
          <w:bCs/>
          <w:color w:val="000000" w:themeColor="text1"/>
          <w:sz w:val="20"/>
          <w:szCs w:val="20"/>
          <w:lang w:val="kk-KZ" w:eastAsia="ru-RU"/>
        </w:rPr>
        <w:t>Мемлекеттік қызмет туралы Заңы//Қазақстан Республикасы Президентінің 2015 жылғы 23 қарашадағы  №416 -V ҚРЗ</w:t>
      </w:r>
    </w:p>
    <w:p w14:paraId="2CFD081D" w14:textId="77777777" w:rsidR="007B07C5" w:rsidRDefault="007B07C5" w:rsidP="007B07C5">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22CF8A9" w14:textId="77777777" w:rsidR="007B07C5" w:rsidRDefault="007B07C5" w:rsidP="007B07C5">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124C20BF" w14:textId="77777777" w:rsidR="007B07C5" w:rsidRDefault="007B07C5" w:rsidP="007B07C5">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6. Аширбекова Л.Ж. Пандемия жағдайында әлеуметтік саланы мемлекеттік реттеуді зерттеу-Алматы: Қазақ университеті, 2023-102 б.</w:t>
      </w:r>
    </w:p>
    <w:p w14:paraId="0D90FF75" w14:textId="77777777" w:rsidR="007B07C5" w:rsidRDefault="007B07C5" w:rsidP="007B07C5">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7. Бабынина Л.С., Литвинюк А.А., Иванова-Швец Л.Н. Современные технологии управления персоналом-М.: Инфра-М, 2023-220 с.</w:t>
      </w:r>
    </w:p>
    <w:p w14:paraId="0EA4DB3D" w14:textId="77777777" w:rsidR="007B07C5" w:rsidRDefault="007B07C5" w:rsidP="007B07C5">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lastRenderedPageBreak/>
        <w:t xml:space="preserve">8.  </w:t>
      </w:r>
      <w:proofErr w:type="spellStart"/>
      <w:r>
        <w:rPr>
          <w:rFonts w:ascii="Times New Roman" w:eastAsiaTheme="minorEastAsia" w:hAnsi="Times New Roman" w:cs="Times New Roman"/>
          <w:sz w:val="20"/>
          <w:szCs w:val="20"/>
          <w:lang w:eastAsia="ru-RU"/>
        </w:rPr>
        <w:t>Байнова</w:t>
      </w:r>
      <w:proofErr w:type="spellEnd"/>
      <w:r>
        <w:rPr>
          <w:rFonts w:ascii="Times New Roman" w:eastAsiaTheme="minorEastAsia" w:hAnsi="Times New Roman" w:cs="Times New Roman"/>
          <w:sz w:val="20"/>
          <w:szCs w:val="20"/>
          <w:lang w:eastAsia="ru-RU"/>
        </w:rPr>
        <w:t xml:space="preserve">, М. С. Система государственного и муниципального управления </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Москва; Берлин: Директ-Медиа, 2020 -362 с</w:t>
      </w:r>
      <w:r>
        <w:rPr>
          <w:rFonts w:ascii="Times New Roman" w:eastAsiaTheme="minorEastAsia" w:hAnsi="Times New Roman" w:cs="Times New Roman"/>
          <w:sz w:val="20"/>
          <w:szCs w:val="20"/>
          <w:lang w:val="kk-KZ" w:eastAsia="ru-RU"/>
        </w:rPr>
        <w:t>.</w:t>
      </w:r>
    </w:p>
    <w:p w14:paraId="657B5B52" w14:textId="77777777" w:rsidR="007B07C5" w:rsidRDefault="007B07C5" w:rsidP="007B07C5">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Баталова Ю. В.  Государственное и муниципальное управление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М</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 xml:space="preserve"> -389 с. </w:t>
      </w:r>
    </w:p>
    <w:p w14:paraId="486B406A" w14:textId="77777777" w:rsidR="007B07C5" w:rsidRDefault="007B07C5" w:rsidP="007B07C5">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М.: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xml:space="preserve">. 2024. </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300 с.</w:t>
      </w:r>
    </w:p>
    <w:p w14:paraId="5593045D" w14:textId="77777777" w:rsidR="007B07C5" w:rsidRDefault="007B07C5" w:rsidP="007B07C5">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rPr>
        <w:t>Буров М</w:t>
      </w:r>
      <w:r>
        <w:rPr>
          <w:rFonts w:ascii="Times New Roman" w:hAnsi="Times New Roman" w:cs="Times New Roman"/>
          <w:color w:val="000000" w:themeColor="text1"/>
          <w:sz w:val="20"/>
          <w:szCs w:val="20"/>
          <w:lang w:val="kk-KZ"/>
        </w:rPr>
        <w:t xml:space="preserve">.П. </w:t>
      </w:r>
      <w:r>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color w:val="000000" w:themeColor="text1"/>
          <w:sz w:val="20"/>
          <w:szCs w:val="20"/>
          <w:lang w:val="kk-KZ"/>
        </w:rPr>
        <w:t>-М.: КноРус, 2024-488 с.</w:t>
      </w:r>
    </w:p>
    <w:p w14:paraId="041B462C" w14:textId="77777777" w:rsidR="007B07C5" w:rsidRDefault="007B07C5" w:rsidP="007B07C5">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color w:val="000000"/>
          <w:sz w:val="20"/>
          <w:szCs w:val="20"/>
          <w:shd w:val="clear" w:color="auto" w:fill="FFFFFF"/>
          <w:lang w:val="kk-KZ" w:eastAsia="ru-RU"/>
        </w:rPr>
        <w:t xml:space="preserve">12. Бондарь Н.С. </w:t>
      </w:r>
      <w:r>
        <w:rPr>
          <w:rFonts w:ascii="Times New Roman" w:eastAsiaTheme="minorEastAsia" w:hAnsi="Times New Roman" w:cs="Times New Roman"/>
          <w:color w:val="000000"/>
          <w:sz w:val="20"/>
          <w:szCs w:val="20"/>
          <w:shd w:val="clear" w:color="auto" w:fill="FFFFFF"/>
          <w:lang w:eastAsia="ru-RU"/>
        </w:rPr>
        <w:t>Местное самоуправление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Москва</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386 с.</w:t>
      </w:r>
    </w:p>
    <w:p w14:paraId="255FA60E" w14:textId="77777777" w:rsidR="007B07C5" w:rsidRDefault="007B07C5" w:rsidP="007B07C5">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333333"/>
          <w:sz w:val="20"/>
          <w:szCs w:val="20"/>
          <w:shd w:val="clear" w:color="auto" w:fill="FFFFFF"/>
          <w:lang w:val="kk-KZ" w:eastAsia="ru-RU"/>
        </w:rPr>
        <w:t xml:space="preserve">13.  </w:t>
      </w:r>
      <w:r>
        <w:rPr>
          <w:rFonts w:ascii="Times New Roman" w:eastAsiaTheme="minorEastAsia" w:hAnsi="Times New Roman" w:cs="Times New Roman"/>
          <w:color w:val="333333"/>
          <w:sz w:val="20"/>
          <w:szCs w:val="20"/>
          <w:shd w:val="clear" w:color="auto" w:fill="FFFFFF"/>
          <w:lang w:eastAsia="ru-RU"/>
        </w:rPr>
        <w:t xml:space="preserve">Бурлаков Л.Н. . </w:t>
      </w:r>
      <w:proofErr w:type="spellStart"/>
      <w:r>
        <w:rPr>
          <w:rFonts w:ascii="Times New Roman" w:eastAsiaTheme="minorEastAsia" w:hAnsi="Times New Roman" w:cs="Times New Roman"/>
          <w:color w:val="333333"/>
          <w:sz w:val="20"/>
          <w:szCs w:val="20"/>
          <w:shd w:val="clear" w:color="auto" w:fill="FFFFFF"/>
          <w:lang w:eastAsia="ru-RU"/>
        </w:rPr>
        <w:t>Мемлекеттік</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және</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жергілікті</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басқару</w:t>
      </w:r>
      <w:proofErr w:type="spellEnd"/>
      <w:r>
        <w:rPr>
          <w:rFonts w:ascii="Times New Roman" w:eastAsiaTheme="minorEastAsia" w:hAnsi="Times New Roman" w:cs="Times New Roman"/>
          <w:color w:val="333333"/>
          <w:sz w:val="20"/>
          <w:szCs w:val="20"/>
          <w:shd w:val="clear" w:color="auto" w:fill="FFFFFF"/>
          <w:lang w:eastAsia="ru-RU"/>
        </w:rPr>
        <w:t xml:space="preserve">- Алматы: </w:t>
      </w:r>
      <w:proofErr w:type="spellStart"/>
      <w:r>
        <w:rPr>
          <w:rFonts w:ascii="Times New Roman" w:eastAsiaTheme="minorEastAsia" w:hAnsi="Times New Roman" w:cs="Times New Roman"/>
          <w:color w:val="333333"/>
          <w:sz w:val="20"/>
          <w:szCs w:val="20"/>
          <w:shd w:val="clear" w:color="auto" w:fill="FFFFFF"/>
          <w:lang w:eastAsia="ru-RU"/>
        </w:rPr>
        <w:t>CyberSmith</w:t>
      </w:r>
      <w:proofErr w:type="spellEnd"/>
      <w:r>
        <w:rPr>
          <w:rFonts w:ascii="Times New Roman" w:eastAsiaTheme="minorEastAsia" w:hAnsi="Times New Roman" w:cs="Times New Roman"/>
          <w:color w:val="333333"/>
          <w:sz w:val="20"/>
          <w:szCs w:val="20"/>
          <w:shd w:val="clear" w:color="auto" w:fill="FFFFFF"/>
          <w:lang w:eastAsia="ru-RU"/>
        </w:rPr>
        <w:t>, 2019.-324</w:t>
      </w:r>
      <w:r>
        <w:rPr>
          <w:rFonts w:ascii="Times New Roman" w:eastAsiaTheme="minorEastAsia" w:hAnsi="Times New Roman" w:cs="Times New Roman"/>
          <w:color w:val="333333"/>
          <w:sz w:val="20"/>
          <w:szCs w:val="20"/>
          <w:shd w:val="clear" w:color="auto" w:fill="FFFFFF"/>
          <w:lang w:val="kk-KZ" w:eastAsia="ru-RU"/>
        </w:rPr>
        <w:t xml:space="preserve"> б.</w:t>
      </w:r>
    </w:p>
    <w:p w14:paraId="61723708" w14:textId="77777777" w:rsidR="007B07C5" w:rsidRDefault="007B07C5" w:rsidP="007B07C5">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14. Васильев В.П., Деханова Н.Г., Холоденко Ю.А. Государственное и муниципиальное управление-М.: Юрайт, 2023-314 с.</w:t>
      </w:r>
    </w:p>
    <w:p w14:paraId="75B626D6" w14:textId="77777777" w:rsidR="007B07C5" w:rsidRDefault="007B07C5" w:rsidP="007B07C5">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eastAsiaTheme="minorEastAsia" w:hAnsi="Times New Roman" w:cs="Times New Roman"/>
          <w:color w:val="000000"/>
          <w:sz w:val="20"/>
          <w:szCs w:val="20"/>
          <w:shd w:val="clear" w:color="auto" w:fill="FFFFFF"/>
          <w:lang w:val="kk-KZ" w:eastAsia="ru-RU"/>
        </w:rPr>
        <w:t xml:space="preserve">15. </w:t>
      </w:r>
      <w:r>
        <w:rPr>
          <w:rFonts w:ascii="Times New Roman" w:hAnsi="Times New Roman" w:cs="Times New Roman"/>
          <w:color w:val="000000" w:themeColor="text1"/>
          <w:sz w:val="20"/>
          <w:szCs w:val="20"/>
          <w:lang w:val="kk-KZ"/>
        </w:rPr>
        <w:t>Веснин В.Р. Основы управления-М.:Проспект,  2024.-272 с.</w:t>
      </w:r>
    </w:p>
    <w:p w14:paraId="67FCE663" w14:textId="77777777" w:rsidR="007B07C5" w:rsidRDefault="007B07C5" w:rsidP="007B07C5">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16. Гасиев  В.И., Георгиев И.Э </w:t>
      </w:r>
      <w:r>
        <w:rPr>
          <w:rFonts w:ascii="Times New Roman" w:hAnsi="Times New Roman" w:cs="Times New Roman"/>
          <w:color w:val="000000" w:themeColor="text1"/>
          <w:sz w:val="20"/>
          <w:szCs w:val="20"/>
        </w:rPr>
        <w:t>Управление эффективностью и результативностью в органах власти</w:t>
      </w:r>
      <w:r>
        <w:rPr>
          <w:rFonts w:ascii="Times New Roman" w:hAnsi="Times New Roman" w:cs="Times New Roman"/>
          <w:color w:val="000000" w:themeColor="text1"/>
          <w:sz w:val="20"/>
          <w:szCs w:val="20"/>
          <w:lang w:val="kk-KZ"/>
        </w:rPr>
        <w:t>-М.: НИЦ ИНФРА-М, 2024.-60 с.</w:t>
      </w:r>
    </w:p>
    <w:p w14:paraId="6C1F4D89" w14:textId="77777777" w:rsidR="007B07C5" w:rsidRDefault="007B07C5" w:rsidP="007B07C5">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imes New Roman" w:hAnsi="Times New Roman" w:cs="Times New Roman"/>
          <w:color w:val="222222"/>
          <w:sz w:val="20"/>
          <w:szCs w:val="20"/>
          <w:lang w:val="kk-KZ" w:eastAsia="ru-RU"/>
        </w:rPr>
        <w:t xml:space="preserve">17. </w:t>
      </w:r>
      <w:r>
        <w:rPr>
          <w:rFonts w:ascii="Times New Roman" w:eastAsia="Times New Roman" w:hAnsi="Times New Roman" w:cs="Times New Roman"/>
          <w:color w:val="222222"/>
          <w:sz w:val="20"/>
          <w:szCs w:val="20"/>
          <w:lang w:eastAsia="ru-RU"/>
        </w:rPr>
        <w:t>Говорова</w:t>
      </w:r>
      <w:r>
        <w:rPr>
          <w:rFonts w:ascii="Times New Roman" w:eastAsia="Times New Roman" w:hAnsi="Times New Roman" w:cs="Times New Roman"/>
          <w:color w:val="222222"/>
          <w:sz w:val="20"/>
          <w:szCs w:val="20"/>
          <w:lang w:val="kk-KZ" w:eastAsia="ru-RU"/>
        </w:rPr>
        <w:t xml:space="preserve"> А.В.</w:t>
      </w:r>
      <w:r>
        <w:rPr>
          <w:rFonts w:ascii="Times New Roman" w:eastAsia="Times New Roman" w:hAnsi="Times New Roman" w:cs="Times New Roman"/>
          <w:color w:val="222222"/>
          <w:sz w:val="20"/>
          <w:szCs w:val="20"/>
          <w:lang w:eastAsia="ru-RU"/>
        </w:rPr>
        <w:t xml:space="preserve">, </w:t>
      </w:r>
      <w:proofErr w:type="spellStart"/>
      <w:r>
        <w:rPr>
          <w:rFonts w:ascii="Times New Roman" w:eastAsia="Times New Roman" w:hAnsi="Times New Roman" w:cs="Times New Roman"/>
          <w:color w:val="222222"/>
          <w:sz w:val="20"/>
          <w:szCs w:val="20"/>
          <w:lang w:eastAsia="ru-RU"/>
        </w:rPr>
        <w:t>Золотина</w:t>
      </w:r>
      <w:proofErr w:type="spellEnd"/>
      <w:r>
        <w:rPr>
          <w:rFonts w:ascii="Times New Roman" w:eastAsia="Times New Roman" w:hAnsi="Times New Roman" w:cs="Times New Roman"/>
          <w:color w:val="222222"/>
          <w:sz w:val="20"/>
          <w:szCs w:val="20"/>
          <w:lang w:val="kk-KZ" w:eastAsia="ru-RU"/>
        </w:rPr>
        <w:t xml:space="preserve"> О.А., </w:t>
      </w:r>
      <w:proofErr w:type="spellStart"/>
      <w:r>
        <w:rPr>
          <w:rFonts w:ascii="Times New Roman" w:eastAsia="Times New Roman" w:hAnsi="Times New Roman" w:cs="Times New Roman"/>
          <w:color w:val="222222"/>
          <w:sz w:val="20"/>
          <w:szCs w:val="20"/>
          <w:lang w:eastAsia="ru-RU"/>
        </w:rPr>
        <w:t>Миракян</w:t>
      </w:r>
      <w:proofErr w:type="spellEnd"/>
      <w:r>
        <w:rPr>
          <w:rFonts w:ascii="Times New Roman" w:eastAsia="Times New Roman" w:hAnsi="Times New Roman" w:cs="Times New Roman"/>
          <w:color w:val="222222"/>
          <w:sz w:val="20"/>
          <w:szCs w:val="20"/>
          <w:lang w:val="kk-KZ" w:eastAsia="ru-RU"/>
        </w:rPr>
        <w:t xml:space="preserve">  А.Г. и др.Сборник кейсов и практических заданий по управленческим дисциплинам-М.:  МГУ имени М.В. Ломоносова, 2023-113 с.</w:t>
      </w:r>
    </w:p>
    <w:p w14:paraId="07EE7E5A" w14:textId="77777777" w:rsidR="007B07C5" w:rsidRDefault="007B07C5" w:rsidP="007B07C5">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18. Долгих Ф.И.  Теория государства и права - М.: Синергия., 2023-464 с.</w:t>
      </w:r>
    </w:p>
    <w:p w14:paraId="637206A7" w14:textId="77777777" w:rsidR="007B07C5" w:rsidRDefault="007B07C5" w:rsidP="007B07C5">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19. Емельянов А.С., Ефремов А.А., Калмыкова А.В. Цифровая трансформация и государственное управление – М.: Инфротропик, 2022-224 с.</w:t>
      </w:r>
    </w:p>
    <w:p w14:paraId="28762B35" w14:textId="77777777" w:rsidR="007B07C5" w:rsidRDefault="007B07C5" w:rsidP="007B07C5">
      <w:pPr>
        <w:tabs>
          <w:tab w:val="left" w:pos="0"/>
          <w:tab w:val="left" w:pos="317"/>
        </w:tabs>
        <w:autoSpaceDE w:val="0"/>
        <w:autoSpaceDN w:val="0"/>
        <w:adjustRightInd w:val="0"/>
        <w:spacing w:line="240" w:lineRule="auto"/>
        <w:contextualSpacing/>
        <w:jc w:val="both"/>
        <w:rPr>
          <w:rFonts w:ascii="Times New Roman" w:eastAsia="Calibri" w:hAnsi="Times New Roman" w:cs="Times New Roman"/>
          <w:bCs/>
          <w:color w:val="000000" w:themeColor="text1"/>
          <w:sz w:val="20"/>
          <w:szCs w:val="20"/>
          <w:lang w:val="kk-KZ" w:eastAsia="ru-RU"/>
        </w:rPr>
      </w:pPr>
      <w:r>
        <w:rPr>
          <w:rFonts w:ascii="Times New Roman" w:eastAsiaTheme="minorEastAsia" w:hAnsi="Times New Roman" w:cs="Times New Roman"/>
          <w:sz w:val="20"/>
          <w:szCs w:val="20"/>
          <w:lang w:val="kk-KZ" w:eastAsia="ru-RU"/>
        </w:rPr>
        <w:t xml:space="preserve">20. </w:t>
      </w:r>
      <w:r>
        <w:rPr>
          <w:rFonts w:ascii="Times New Roman" w:eastAsia="Calibri"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5864515E" w14:textId="77777777" w:rsidR="007B07C5" w:rsidRDefault="007B07C5" w:rsidP="007B07C5">
      <w:pPr>
        <w:tabs>
          <w:tab w:val="left" w:pos="0"/>
          <w:tab w:val="left" w:pos="317"/>
        </w:tabs>
        <w:autoSpaceDE w:val="0"/>
        <w:autoSpaceDN w:val="0"/>
        <w:adjustRightInd w:val="0"/>
        <w:spacing w:after="0" w:line="240" w:lineRule="auto"/>
        <w:jc w:val="both"/>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eastAsia="ru-RU"/>
        </w:rPr>
        <w:t>21. Жатқанбаев Е.Б., Смағулова Г.С. Экономиканы мемлекеттік реттеу- Алматы: Қазақ университеті, 2023 – 200 б.</w:t>
      </w:r>
    </w:p>
    <w:p w14:paraId="1B925712" w14:textId="77777777" w:rsidR="007B07C5" w:rsidRDefault="007B07C5" w:rsidP="007B07C5">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22. </w:t>
      </w:r>
      <w:r>
        <w:rPr>
          <w:rFonts w:ascii="Times New Roman" w:eastAsiaTheme="minorEastAsia" w:hAnsi="Times New Roman" w:cs="Times New Roman"/>
          <w:sz w:val="20"/>
          <w:szCs w:val="20"/>
          <w:lang w:eastAsia="ru-RU"/>
        </w:rPr>
        <w:t xml:space="preserve">Камолов, С. Г. Цифровое государственное управление: учебник для вузов - Москва: </w:t>
      </w:r>
      <w:proofErr w:type="spellStart"/>
      <w:r>
        <w:rPr>
          <w:rFonts w:ascii="Times New Roman" w:eastAsiaTheme="minorEastAsia" w:hAnsi="Times New Roman" w:cs="Times New Roman"/>
          <w:sz w:val="20"/>
          <w:szCs w:val="20"/>
          <w:lang w:eastAsia="ru-RU"/>
        </w:rPr>
        <w:t>Юрайт</w:t>
      </w:r>
      <w:proofErr w:type="spellEnd"/>
      <w:r>
        <w:rPr>
          <w:rFonts w:ascii="Times New Roman" w:eastAsiaTheme="minorEastAsia" w:hAnsi="Times New Roman" w:cs="Times New Roman"/>
          <w:sz w:val="20"/>
          <w:szCs w:val="20"/>
          <w:lang w:eastAsia="ru-RU"/>
        </w:rPr>
        <w:t>, 2021</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 xml:space="preserve"> 336 с. </w:t>
      </w:r>
    </w:p>
    <w:p w14:paraId="582311CC" w14:textId="77777777" w:rsidR="007B07C5" w:rsidRDefault="007B07C5" w:rsidP="007B07C5">
      <w:pPr>
        <w:spacing w:after="0" w:line="240"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23. Клименко А.В.   Государственное управление: теория, функции, механизмы-М.: Высшей школы экономики,  2022.- 276 с.</w:t>
      </w:r>
    </w:p>
    <w:p w14:paraId="546EAB28" w14:textId="77777777" w:rsidR="007B07C5" w:rsidRDefault="007B07C5" w:rsidP="007B07C5">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heme="minorEastAsia" w:hAnsi="Times New Roman" w:cs="Times New Roman"/>
          <w:sz w:val="20"/>
          <w:szCs w:val="20"/>
          <w:lang w:val="kk-KZ" w:eastAsia="ru-RU"/>
        </w:rPr>
        <w:t>24. Кудрявцева О.В. Устойчивое развитие территорий-</w:t>
      </w:r>
      <w:r>
        <w:rPr>
          <w:rFonts w:ascii="Times New Roman" w:eastAsia="Times New Roman" w:hAnsi="Times New Roman" w:cs="Times New Roman"/>
          <w:color w:val="222222"/>
          <w:sz w:val="20"/>
          <w:szCs w:val="20"/>
          <w:lang w:val="kk-KZ" w:eastAsia="ru-RU"/>
        </w:rPr>
        <w:t xml:space="preserve">  МГУ имени М.В. Ломоносова, 2021-492 с.</w:t>
      </w:r>
    </w:p>
    <w:p w14:paraId="34A8F486" w14:textId="77777777" w:rsidR="007B07C5" w:rsidRDefault="007B07C5" w:rsidP="007B07C5">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25. Купряшин Г.Л. Основы государственного и муниципального управления-М.: Юрайт, 2023-582 с.</w:t>
      </w:r>
    </w:p>
    <w:p w14:paraId="50B98E19" w14:textId="77777777" w:rsidR="007B07C5" w:rsidRDefault="007B07C5" w:rsidP="007B07C5">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26. Ларичева Е.Н. -</w:t>
      </w:r>
      <w:r>
        <w:rPr>
          <w:rFonts w:ascii="Times New Roman" w:eastAsia="Times New Roman" w:hAnsi="Times New Roman" w:cs="Times New Roman"/>
          <w:color w:val="434343"/>
          <w:sz w:val="20"/>
          <w:szCs w:val="20"/>
          <w:lang w:eastAsia="ru-RU"/>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 М.: ЮНИТИ-ДАНА, 2020</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343</w:t>
      </w:r>
      <w:r>
        <w:rPr>
          <w:rFonts w:ascii="Times New Roman" w:eastAsia="Times New Roman" w:hAnsi="Times New Roman" w:cs="Times New Roman"/>
          <w:color w:val="434343"/>
          <w:sz w:val="20"/>
          <w:szCs w:val="20"/>
          <w:lang w:val="kk-KZ" w:eastAsia="ru-RU"/>
        </w:rPr>
        <w:t xml:space="preserve"> с</w:t>
      </w:r>
      <w:r>
        <w:rPr>
          <w:rFonts w:ascii="Times New Roman" w:eastAsia="Times New Roman" w:hAnsi="Times New Roman" w:cs="Times New Roman"/>
          <w:color w:val="434343"/>
          <w:sz w:val="20"/>
          <w:szCs w:val="20"/>
          <w:lang w:eastAsia="ru-RU"/>
        </w:rPr>
        <w:t>.</w:t>
      </w:r>
    </w:p>
    <w:p w14:paraId="798D319E" w14:textId="77777777" w:rsidR="007B07C5" w:rsidRDefault="007B07C5" w:rsidP="007B07C5">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27. Липски С.А. Основы государственного и муниципального управления-М.: Кнорус, 2022-248 с.</w:t>
      </w:r>
    </w:p>
    <w:p w14:paraId="38B560C0" w14:textId="77777777" w:rsidR="007B07C5" w:rsidRDefault="007B07C5" w:rsidP="007B07C5">
      <w:pPr>
        <w:spacing w:after="0" w:line="240" w:lineRule="auto"/>
        <w:jc w:val="both"/>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434343"/>
          <w:sz w:val="20"/>
          <w:szCs w:val="20"/>
          <w:lang w:val="kk-KZ" w:eastAsia="ru-RU"/>
        </w:rPr>
        <w:t xml:space="preserve">28.  </w:t>
      </w:r>
      <w:r>
        <w:rPr>
          <w:rFonts w:ascii="Times New Roman" w:eastAsia="Times New Roman" w:hAnsi="Times New Roman" w:cs="Times New Roman"/>
          <w:color w:val="000000"/>
          <w:sz w:val="20"/>
          <w:szCs w:val="20"/>
          <w:lang w:val="kk-KZ" w:eastAsia="ru-RU"/>
        </w:rPr>
        <w:t xml:space="preserve"> Мясникович М.В., Попков А.А. </w:t>
      </w:r>
      <w:r>
        <w:rPr>
          <w:rFonts w:ascii="Times New Roman" w:eastAsiaTheme="minorEastAsia" w:hAnsi="Times New Roman" w:cs="Times New Roman"/>
          <w:color w:val="000000"/>
          <w:sz w:val="20"/>
          <w:szCs w:val="20"/>
          <w:lang w:eastAsia="ru-RU"/>
        </w:rPr>
        <w:t>Теория и практика местного управления и самоуправления. Состояние, проблемы и предложения</w:t>
      </w:r>
      <w:r>
        <w:rPr>
          <w:rFonts w:ascii="Times New Roman" w:eastAsiaTheme="minorEastAsia" w:hAnsi="Times New Roman" w:cs="Times New Roman"/>
          <w:color w:val="000000"/>
          <w:sz w:val="20"/>
          <w:szCs w:val="20"/>
          <w:lang w:val="kk-KZ" w:eastAsia="ru-RU"/>
        </w:rPr>
        <w:t>-М.:ЛитРес, 2021-160 с.</w:t>
      </w:r>
    </w:p>
    <w:p w14:paraId="214D8463" w14:textId="77777777" w:rsidR="007B07C5" w:rsidRDefault="007B07C5" w:rsidP="007B07C5">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29.  Попова Е.П., Минченко О.С., Ларионов А.В. и др. Государственное управление: теория, функции, механизмы-М.: НИУ ВШЭ, 2022-220 с.</w:t>
      </w:r>
    </w:p>
    <w:p w14:paraId="35DC8D40" w14:textId="77777777" w:rsidR="007B07C5" w:rsidRDefault="007B07C5" w:rsidP="007B07C5">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30. Посткеңістік 15 елдегі мемлекеттік басқарудың эволюциясы: трансформацияның түрлілігі//</w:t>
      </w:r>
      <w:bookmarkStart w:id="4" w:name="_Hlk138759230"/>
      <w:r>
        <w:rPr>
          <w:rFonts w:ascii="Times New Roman" w:eastAsiaTheme="minorEastAsia" w:hAnsi="Times New Roman" w:cs="Times New Roman"/>
          <w:color w:val="000000"/>
          <w:sz w:val="20"/>
          <w:szCs w:val="20"/>
          <w:shd w:val="clear" w:color="auto" w:fill="FFFFFF"/>
          <w:lang w:val="kk-KZ" w:eastAsia="ru-RU"/>
        </w:rPr>
        <w:t>https://link.springer.com/book/10.1007/978-981-16-2462-9?sap-outbound-id=035DBE58D8EF66DDDBF9CD7F923E30EDF10226A3</w:t>
      </w:r>
    </w:p>
    <w:p w14:paraId="6923AE6F" w14:textId="77777777" w:rsidR="007B07C5" w:rsidRDefault="007B07C5" w:rsidP="007B07C5">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31. Прокофьева С.Е., Панина О.В., Еремина С.Г. и др. Государственное и муниципальное управление-М.: Юрайт, 2023-608 с.</w:t>
      </w:r>
    </w:p>
    <w:p w14:paraId="18E7BE87" w14:textId="77777777" w:rsidR="007B07C5" w:rsidRDefault="007B07C5" w:rsidP="007B07C5">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32. Россинский Б.В. Проблемы государственного управления с позиций теории систем-М.: НОРМА, 2023-264 с.</w:t>
      </w:r>
    </w:p>
    <w:p w14:paraId="0D851198" w14:textId="77777777" w:rsidR="007B07C5" w:rsidRDefault="007B07C5" w:rsidP="007B07C5">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kk-KZ" w:eastAsia="ru-RU"/>
        </w:rPr>
        <w:t xml:space="preserve">33. </w:t>
      </w:r>
      <w:r>
        <w:rPr>
          <w:rFonts w:ascii="Times New Roman" w:eastAsiaTheme="minorEastAsia" w:hAnsi="Times New Roman" w:cs="Times New Roman"/>
          <w:sz w:val="20"/>
          <w:szCs w:val="20"/>
          <w:lang w:eastAsia="ru-RU"/>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eastAsiaTheme="minorEastAsia" w:hAnsi="Times New Roman" w:cs="Times New Roman"/>
          <w:sz w:val="20"/>
          <w:szCs w:val="20"/>
          <w:lang w:eastAsia="ru-RU"/>
        </w:rPr>
        <w:t>МГИМОУниверситет</w:t>
      </w:r>
      <w:proofErr w:type="spellEnd"/>
      <w:r>
        <w:rPr>
          <w:rFonts w:ascii="Times New Roman" w:eastAsiaTheme="minorEastAsia" w:hAnsi="Times New Roman" w:cs="Times New Roman"/>
          <w:sz w:val="20"/>
          <w:szCs w:val="20"/>
          <w:lang w:eastAsia="ru-RU"/>
        </w:rPr>
        <w:t xml:space="preserve">, 2020 - 169 с. </w:t>
      </w:r>
    </w:p>
    <w:p w14:paraId="4500B1CF" w14:textId="77777777" w:rsidR="007B07C5" w:rsidRDefault="007B07C5" w:rsidP="007B07C5">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34.  Сморгунов Л.В. </w:t>
      </w:r>
      <w:r>
        <w:rPr>
          <w:rFonts w:ascii="Times New Roman" w:eastAsiaTheme="minorEastAsia" w:hAnsi="Times New Roman" w:cs="Times New Roman"/>
          <w:color w:val="000000"/>
          <w:sz w:val="20"/>
          <w:szCs w:val="20"/>
          <w:shd w:val="clear" w:color="auto" w:fill="FFFFFF"/>
          <w:lang w:eastAsia="ru-RU"/>
        </w:rPr>
        <w:t>Государственная политика и управление в 2 ч. Часть 1. Концепции и проблемы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395 с</w:t>
      </w:r>
    </w:p>
    <w:p w14:paraId="46B237E0" w14:textId="77777777" w:rsidR="007B07C5" w:rsidRDefault="007B07C5" w:rsidP="007B07C5">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sz w:val="20"/>
          <w:szCs w:val="20"/>
          <w:lang w:val="kk-KZ" w:eastAsia="ru-RU"/>
        </w:rPr>
        <w:t>35. Соколова А.И. Актуальные проблемы  цифровизации местного самоуправления-Оренбург, 2020-59 с.</w:t>
      </w:r>
    </w:p>
    <w:bookmarkEnd w:id="4"/>
    <w:p w14:paraId="3E1678DF" w14:textId="77777777" w:rsidR="007B07C5" w:rsidRDefault="007B07C5" w:rsidP="007B07C5">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Солодилов А.В. Основы государственного и муниципиального управления-М.: Юстиция, 2023-371 с.</w:t>
      </w:r>
    </w:p>
    <w:p w14:paraId="7F27DD72" w14:textId="77777777" w:rsidR="007B07C5" w:rsidRDefault="007B07C5" w:rsidP="007B07C5">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 xml:space="preserve">36.  </w:t>
      </w:r>
      <w:r>
        <w:rPr>
          <w:rFonts w:ascii="Times New Roman" w:eastAsiaTheme="minorEastAsia" w:hAnsi="Times New Roman" w:cs="Times New Roman"/>
          <w:color w:val="1A1A1A"/>
          <w:sz w:val="20"/>
          <w:szCs w:val="20"/>
          <w:shd w:val="clear" w:color="auto" w:fill="FFFFFF"/>
          <w:lang w:eastAsia="ru-RU"/>
        </w:rPr>
        <w:t>Станислав Липски: Основы государственного и муниципального управления</w:t>
      </w:r>
      <w:r>
        <w:rPr>
          <w:rFonts w:ascii="Times New Roman" w:eastAsiaTheme="minorEastAsia" w:hAnsi="Times New Roman" w:cs="Times New Roman"/>
          <w:color w:val="1A1A1A"/>
          <w:sz w:val="20"/>
          <w:szCs w:val="20"/>
          <w:shd w:val="clear" w:color="auto" w:fill="FFFFFF"/>
          <w:lang w:val="kk-KZ" w:eastAsia="ru-RU"/>
        </w:rPr>
        <w:t>-М.: КноРус, 2021-248 с.</w:t>
      </w:r>
    </w:p>
    <w:p w14:paraId="376767D5" w14:textId="77777777" w:rsidR="007B07C5" w:rsidRDefault="007B07C5" w:rsidP="007B07C5">
      <w:pPr>
        <w:numPr>
          <w:ilvl w:val="0"/>
          <w:numId w:val="3"/>
        </w:numPr>
        <w:tabs>
          <w:tab w:val="left" w:pos="0"/>
        </w:tabs>
        <w:spacing w:after="0" w:line="240" w:lineRule="auto"/>
        <w:ind w:left="0" w:firstLine="22"/>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Суслова И. П., Говорова А. В., Серпухова М. А., </w:t>
      </w:r>
      <w:r>
        <w:rPr>
          <w:rFonts w:ascii="Times New Roman" w:hAnsi="Times New Roman" w:cs="Times New Roman"/>
          <w:color w:val="000000" w:themeColor="text1"/>
          <w:sz w:val="20"/>
          <w:szCs w:val="20"/>
          <w:lang w:val="kk-KZ"/>
        </w:rPr>
        <w:t xml:space="preserve"> и др.</w:t>
      </w:r>
      <w:r>
        <w:rPr>
          <w:rFonts w:ascii="Times New Roman" w:eastAsia="Times New Roman" w:hAnsi="Times New Roman" w:cs="Times New Roman"/>
          <w:color w:val="000000" w:themeColor="text1"/>
          <w:sz w:val="20"/>
          <w:szCs w:val="20"/>
          <w:lang w:val="kk-KZ" w:eastAsia="ru-RU"/>
        </w:rPr>
        <w:t xml:space="preserve"> </w:t>
      </w:r>
      <w:r>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Экономический факультет МГУ имени М. В. Ломоносова, 2024.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80 с.</w:t>
      </w:r>
    </w:p>
    <w:p w14:paraId="15073551" w14:textId="77777777" w:rsidR="007B07C5" w:rsidRDefault="007B07C5" w:rsidP="007B07C5">
      <w:pPr>
        <w:spacing w:after="0" w:line="276"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38. </w:t>
      </w:r>
      <w:r>
        <w:rPr>
          <w:rFonts w:ascii="Times New Roman" w:eastAsiaTheme="minorEastAsia" w:hAnsi="Times New Roman" w:cs="Times New Roman"/>
          <w:sz w:val="20"/>
          <w:szCs w:val="20"/>
          <w:lang w:val="kk-KZ" w:eastAsia="ru-RU"/>
        </w:rPr>
        <w:t>Угурчиев О.Б., Угурчиева Р.У. Основы государственного и муниципального управления- М.: РИОР, 2022-378 с.</w:t>
      </w:r>
    </w:p>
    <w:p w14:paraId="50951D39" w14:textId="77777777" w:rsidR="007B07C5" w:rsidRDefault="007B07C5" w:rsidP="007B07C5">
      <w:pPr>
        <w:spacing w:after="0" w:line="276"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 xml:space="preserve">39. </w:t>
      </w:r>
      <w:r>
        <w:rPr>
          <w:rFonts w:ascii="Times New Roman" w:hAnsi="Times New Roman" w:cs="Times New Roman"/>
          <w:color w:val="000000" w:themeColor="text1"/>
          <w:sz w:val="20"/>
          <w:szCs w:val="20"/>
        </w:rPr>
        <w:t>Угрюмова, А. А.</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 Ерохина</w:t>
      </w:r>
      <w:r>
        <w:rPr>
          <w:rFonts w:ascii="Times New Roman" w:hAnsi="Times New Roman" w:cs="Times New Roman"/>
          <w:color w:val="000000" w:themeColor="text1"/>
          <w:sz w:val="20"/>
          <w:szCs w:val="20"/>
          <w:lang w:val="kk-KZ"/>
        </w:rPr>
        <w:t xml:space="preserve"> Е.В.</w:t>
      </w:r>
      <w:r>
        <w:rPr>
          <w:rFonts w:ascii="Times New Roman" w:hAnsi="Times New Roman" w:cs="Times New Roman"/>
          <w:color w:val="000000" w:themeColor="text1"/>
          <w:sz w:val="20"/>
          <w:szCs w:val="20"/>
        </w:rPr>
        <w:t>,  Савельева</w:t>
      </w:r>
      <w:r>
        <w:rPr>
          <w:rFonts w:ascii="Times New Roman" w:hAnsi="Times New Roman" w:cs="Times New Roman"/>
          <w:color w:val="000000" w:themeColor="text1"/>
          <w:sz w:val="20"/>
          <w:szCs w:val="20"/>
          <w:lang w:val="kk-KZ"/>
        </w:rPr>
        <w:t xml:space="preserve"> М.В</w:t>
      </w:r>
      <w:r>
        <w:rPr>
          <w:rFonts w:ascii="Times New Roman" w:hAnsi="Times New Roman" w:cs="Times New Roman"/>
          <w:color w:val="000000" w:themeColor="text1"/>
          <w:sz w:val="20"/>
          <w:szCs w:val="20"/>
        </w:rPr>
        <w:t>.  Региональная экономика и управление : учебник и практикум для вузов </w:t>
      </w:r>
      <w:r>
        <w:rPr>
          <w:rFonts w:ascii="Times New Roman" w:hAnsi="Times New Roman" w:cs="Times New Roman"/>
          <w:color w:val="000000" w:themeColor="text1"/>
          <w:sz w:val="20"/>
          <w:szCs w:val="20"/>
          <w:lang w:val="kk-KZ"/>
        </w:rPr>
        <w:t>– М.: Юрайт, 2024-517 с.</w:t>
      </w:r>
    </w:p>
    <w:p w14:paraId="038EE169" w14:textId="77777777" w:rsidR="007B07C5" w:rsidRDefault="007B07C5" w:rsidP="007B07C5">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Чихладзе А.А., Юдина, Ю. В.  </w:t>
      </w:r>
      <w:r>
        <w:rPr>
          <w:rFonts w:ascii="Times New Roman" w:eastAsiaTheme="minorEastAsia" w:hAnsi="Times New Roman" w:cs="Times New Roman"/>
          <w:color w:val="000000"/>
          <w:sz w:val="20"/>
          <w:szCs w:val="20"/>
          <w:shd w:val="clear" w:color="auto" w:fill="FFFFFF"/>
          <w:lang w:eastAsia="ru-RU"/>
        </w:rPr>
        <w:t xml:space="preserve">Государственное и муниципальное управление - Москва: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 - 453 с. </w:t>
      </w:r>
    </w:p>
    <w:p w14:paraId="1B6A3A7C" w14:textId="77777777" w:rsidR="007B07C5" w:rsidRDefault="007B07C5" w:rsidP="007B07C5">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hAnsi="Times New Roman" w:cs="Times New Roman"/>
          <w:color w:val="000000" w:themeColor="text1"/>
          <w:sz w:val="20"/>
          <w:szCs w:val="20"/>
          <w:lang w:val="kk-KZ"/>
        </w:rPr>
        <w:t>Шедько Ю.Н. Р</w:t>
      </w:r>
      <w:proofErr w:type="spellStart"/>
      <w:r>
        <w:rPr>
          <w:rFonts w:ascii="Times New Roman" w:hAnsi="Times New Roman" w:cs="Times New Roman"/>
          <w:color w:val="000000" w:themeColor="text1"/>
          <w:sz w:val="20"/>
          <w:szCs w:val="20"/>
        </w:rPr>
        <w:t>егиональное</w:t>
      </w:r>
      <w:proofErr w:type="spellEnd"/>
      <w:r>
        <w:rPr>
          <w:rFonts w:ascii="Times New Roman" w:hAnsi="Times New Roman" w:cs="Times New Roman"/>
          <w:color w:val="000000" w:themeColor="text1"/>
          <w:sz w:val="20"/>
          <w:szCs w:val="20"/>
        </w:rPr>
        <w:t xml:space="preserve"> управление и территориальное планирование </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-576 с.</w:t>
      </w:r>
      <w:r>
        <w:rPr>
          <w:rFonts w:ascii="Times New Roman" w:hAnsi="Times New Roman" w:cs="Times New Roman"/>
          <w:color w:val="000000" w:themeColor="text1"/>
          <w:sz w:val="20"/>
          <w:szCs w:val="20"/>
        </w:rPr>
        <w:t> </w:t>
      </w:r>
    </w:p>
    <w:p w14:paraId="55526982" w14:textId="77777777" w:rsidR="007B07C5" w:rsidRDefault="007B07C5" w:rsidP="007B07C5">
      <w:pPr>
        <w:spacing w:after="0" w:line="240" w:lineRule="auto"/>
        <w:rPr>
          <w:rFonts w:ascii="Times New Roman" w:eastAsiaTheme="minorEastAsia" w:hAnsi="Times New Roman" w:cs="Times New Roman"/>
          <w:b/>
          <w:bCs/>
          <w:color w:val="000000" w:themeColor="text1"/>
          <w:sz w:val="20"/>
          <w:szCs w:val="20"/>
          <w:lang w:val="kk-KZ" w:eastAsia="ru-RU"/>
        </w:rPr>
      </w:pPr>
    </w:p>
    <w:p w14:paraId="55A67E7C" w14:textId="77777777" w:rsidR="007B07C5" w:rsidRDefault="007B07C5" w:rsidP="007B07C5">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Қосымша әдебиеттер:</w:t>
      </w:r>
    </w:p>
    <w:p w14:paraId="6F4F4837" w14:textId="77777777" w:rsidR="007B07C5" w:rsidRDefault="007B07C5" w:rsidP="007B07C5">
      <w:pPr>
        <w:spacing w:after="0" w:line="240" w:lineRule="auto"/>
        <w:rPr>
          <w:rFonts w:ascii="Times New Roman" w:eastAsia="Times New Roman" w:hAnsi="Times New Roman" w:cs="Times New Roman"/>
          <w:color w:val="434343"/>
          <w:sz w:val="20"/>
          <w:szCs w:val="20"/>
          <w:lang w:val="kk-KZ" w:eastAsia="ru-RU"/>
        </w:rPr>
      </w:pPr>
      <w:r>
        <w:rPr>
          <w:rFonts w:ascii="Times New Roman" w:eastAsia="Times New Roman" w:hAnsi="Times New Roman" w:cs="Times New Roman"/>
          <w:color w:val="434343"/>
          <w:sz w:val="20"/>
          <w:szCs w:val="20"/>
          <w:lang w:val="kk-KZ" w:eastAsia="ru-RU"/>
        </w:rPr>
        <w:t>1.Мырзагелді Кемел  Мемлекеттік және жергілікті басқару-Астана, 2017-150 б.</w:t>
      </w:r>
    </w:p>
    <w:p w14:paraId="4F9258C5" w14:textId="77777777" w:rsidR="007B07C5" w:rsidRDefault="007B07C5" w:rsidP="007B07C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lastRenderedPageBreak/>
        <w:t xml:space="preserve">2.  Қазақстан Республикасының 2025 жылғы дейінгі Стратегиялық даму жоспары//ҚР Президентінің 2021 жылғы 26  ақпандағы №531 Жарлығы </w:t>
      </w:r>
    </w:p>
    <w:p w14:paraId="3C6461E5" w14:textId="77777777" w:rsidR="007B07C5" w:rsidRDefault="007B07C5" w:rsidP="007B07C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720C7058" w14:textId="77777777" w:rsidR="007B07C5" w:rsidRDefault="007B07C5" w:rsidP="007B07C5">
      <w:pPr>
        <w:spacing w:line="240" w:lineRule="auto"/>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4.Мемлекеттік саяси және әкімшілік қызметшілер лауазымдарның тізілімін бекіту туралы// ҚР Президентінің   2021 жылғы 20 сәуірдегі №560  Жарлығы</w:t>
      </w:r>
    </w:p>
    <w:p w14:paraId="623EDE39" w14:textId="77777777" w:rsidR="007B07C5" w:rsidRDefault="007B07C5" w:rsidP="007B07C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Президенттік жастар кадр резерві туралы//ҚР Президентінің 2021 жылғы 18 мамырдағы №580 Жарлығы </w:t>
      </w:r>
    </w:p>
    <w:p w14:paraId="20E00D19" w14:textId="77777777" w:rsidR="007B07C5" w:rsidRDefault="007B07C5" w:rsidP="007B07C5">
      <w:pPr>
        <w:spacing w:after="0" w:line="240" w:lineRule="auto"/>
        <w:ind w:left="1" w:hanging="1"/>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E632A22" w14:textId="77777777" w:rsidR="007B07C5" w:rsidRDefault="007B07C5" w:rsidP="007B07C5">
      <w:pPr>
        <w:spacing w:after="0" w:line="240" w:lineRule="auto"/>
        <w:ind w:left="1" w:hanging="1"/>
        <w:contextualSpacing/>
        <w:rPr>
          <w:rFonts w:ascii="Times New Roman" w:eastAsiaTheme="minorEastAsia" w:hAnsi="Times New Roman" w:cs="Times New Roman"/>
          <w:sz w:val="20"/>
          <w:szCs w:val="20"/>
          <w:lang w:val="kk-KZ" w:eastAsia="ru-RU"/>
        </w:rPr>
      </w:pPr>
      <w:bookmarkStart w:id="5" w:name="_Hlk145168752"/>
      <w:r>
        <w:rPr>
          <w:rFonts w:ascii="Times New Roman" w:eastAsiaTheme="minorEastAsia" w:hAnsi="Times New Roman" w:cs="Times New Roman"/>
          <w:sz w:val="20"/>
          <w:szCs w:val="20"/>
          <w:lang w:val="kk-KZ" w:eastAsia="ru-RU"/>
        </w:rPr>
        <w:t>7. Оксфорд  экономика сөздігі  = A Dictionary of Economics (Oxford Quick Reference) : сөздік  -Алматы : "Ұлттық аударма бюросы" ҚҚ, 2019 - 606 б.</w:t>
      </w:r>
    </w:p>
    <w:p w14:paraId="4D544114" w14:textId="77777777" w:rsidR="007B07C5" w:rsidRDefault="007B07C5" w:rsidP="007B07C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8. Ник. HR-менеджментке кіріспе = An Introduction to Human Resource Management - Алматы: "Ұлттық аударма бюросы" ҚҚ, 2019. — 531 б.</w:t>
      </w:r>
    </w:p>
    <w:p w14:paraId="3451773B" w14:textId="77777777" w:rsidR="007B07C5" w:rsidRDefault="007B07C5" w:rsidP="007B07C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9. М. Коннолли, Л. Хармс, Д. Мэйдмент Әлеуметтік жұмыс: контексі мен практикасы  – Нұр-Сұлтан: "Ұлттық аударма бюросы ҚҚ, 2020 – 382 б.</w:t>
      </w:r>
    </w:p>
    <w:p w14:paraId="3457D98B" w14:textId="77777777" w:rsidR="007B07C5" w:rsidRDefault="007B07C5" w:rsidP="007B07C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10. Стивен П. Роббинс, Тимати А. Джадж </w:t>
      </w:r>
    </w:p>
    <w:p w14:paraId="29416B6F" w14:textId="77777777" w:rsidR="007B07C5" w:rsidRDefault="007B07C5" w:rsidP="007B07C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Ұйымдық мінез-құлық негіздері = Essentials of Organizational Benavior [М  - Алматы: "Ұлттық аударма бюросы" ҚҚ, 2019 - 487 б.</w:t>
      </w:r>
    </w:p>
    <w:p w14:paraId="4DC3552B" w14:textId="77777777" w:rsidR="007B07C5" w:rsidRDefault="007B07C5" w:rsidP="007B07C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11. Р. У. Гриффин Менеджмент = Management  - Астана: "Ұлттық аударма бюросы" ҚҚ, 2018 - 766 б.</w:t>
      </w:r>
    </w:p>
    <w:p w14:paraId="59A73646" w14:textId="77777777" w:rsidR="007B07C5" w:rsidRDefault="007B07C5" w:rsidP="007B07C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EDA0B98" w14:textId="77777777" w:rsidR="007B07C5" w:rsidRDefault="007B07C5" w:rsidP="007B07C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DFBC334" w14:textId="77777777" w:rsidR="007B07C5" w:rsidRDefault="007B07C5" w:rsidP="007B07C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14. О’Лири, Зина. Зерттеу жобасын жүргізу: негізгі нұсқаулық : монография - Алматы: "Ұлттық аударма бюросы" ҚҚ, 2020 - 470 б.</w:t>
      </w:r>
    </w:p>
    <w:p w14:paraId="0E7C5478" w14:textId="77777777" w:rsidR="007B07C5" w:rsidRDefault="007B07C5" w:rsidP="007B07C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15. Шваб, Клаус.Төртінші индустриялық революция  = The Fourth Industrial Revolution : [монография] - Астана: "Ұлттық аударма бюросы" ҚҚ, 2018- 198 б.</w:t>
      </w:r>
    </w:p>
    <w:p w14:paraId="52C14A5F" w14:textId="77777777" w:rsidR="007B07C5" w:rsidRDefault="007B07C5" w:rsidP="007B07C5">
      <w:pPr>
        <w:spacing w:after="0" w:line="240" w:lineRule="auto"/>
        <w:rPr>
          <w:rFonts w:ascii="Times New Roman" w:eastAsiaTheme="minorEastAsia" w:hAnsi="Times New Roman" w:cs="Times New Roman"/>
          <w:color w:val="000000" w:themeColor="text1"/>
          <w:sz w:val="20"/>
          <w:szCs w:val="20"/>
          <w:lang w:val="kk-KZ" w:eastAsia="ru-RU"/>
        </w:rPr>
      </w:pPr>
    </w:p>
    <w:p w14:paraId="5C4F02FD" w14:textId="77777777" w:rsidR="007B07C5" w:rsidRDefault="007B07C5" w:rsidP="007B07C5">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5E329400" w14:textId="77777777" w:rsidR="007B07C5" w:rsidRDefault="007B07C5" w:rsidP="007B07C5">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1. Аудитория 215</w:t>
      </w:r>
    </w:p>
    <w:p w14:paraId="5564BA03" w14:textId="77777777" w:rsidR="007B07C5" w:rsidRDefault="007B07C5" w:rsidP="007B07C5">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2.  Дәріс залы - 3</w:t>
      </w:r>
    </w:p>
    <w:bookmarkEnd w:id="5"/>
    <w:p w14:paraId="1440E227" w14:textId="77777777" w:rsidR="007B07C5" w:rsidRDefault="007B07C5" w:rsidP="007B07C5">
      <w:pPr>
        <w:spacing w:after="0" w:line="240" w:lineRule="auto"/>
        <w:rPr>
          <w:rFonts w:ascii="Times New Roman" w:eastAsiaTheme="minorEastAsia" w:hAnsi="Times New Roman" w:cs="Times New Roman"/>
          <w:b/>
          <w:bCs/>
          <w:color w:val="000000"/>
          <w:sz w:val="20"/>
          <w:szCs w:val="20"/>
          <w:lang w:val="kk-KZ" w:eastAsia="ru-RU"/>
        </w:rPr>
      </w:pPr>
    </w:p>
    <w:p w14:paraId="1830BC93" w14:textId="77777777" w:rsidR="007B07C5" w:rsidRDefault="007B07C5" w:rsidP="007B07C5">
      <w:pPr>
        <w:spacing w:after="0" w:line="240" w:lineRule="auto"/>
        <w:rPr>
          <w:rFonts w:ascii="Times New Roman" w:eastAsiaTheme="minorEastAsia" w:hAnsi="Times New Roman" w:cs="Times New Roman"/>
          <w:b/>
          <w:bCs/>
          <w:color w:val="000000"/>
          <w:sz w:val="20"/>
          <w:szCs w:val="20"/>
          <w:lang w:val="kk-KZ" w:eastAsia="ru-RU"/>
        </w:rPr>
      </w:pPr>
    </w:p>
    <w:p w14:paraId="20BF150B" w14:textId="77777777" w:rsidR="007B07C5" w:rsidRDefault="007B07C5" w:rsidP="007B07C5">
      <w:pPr>
        <w:spacing w:after="0" w:line="240" w:lineRule="auto"/>
        <w:rPr>
          <w:rFonts w:ascii="Times New Roman" w:eastAsiaTheme="minorEastAsia" w:hAnsi="Times New Roman" w:cs="Times New Roman"/>
          <w:color w:val="FF0000"/>
          <w:sz w:val="20"/>
          <w:szCs w:val="20"/>
          <w:lang w:val="kk-KZ" w:eastAsia="ru-RU"/>
        </w:rPr>
      </w:pPr>
      <w:r>
        <w:rPr>
          <w:rFonts w:ascii="Times New Roman" w:eastAsiaTheme="minorEastAsia" w:hAnsi="Times New Roman" w:cs="Times New Roman"/>
          <w:b/>
          <w:bCs/>
          <w:color w:val="000000"/>
          <w:sz w:val="20"/>
          <w:szCs w:val="20"/>
          <w:lang w:val="kk-KZ" w:eastAsia="ru-RU"/>
        </w:rPr>
        <w:t xml:space="preserve">Интернет-ресурстар </w:t>
      </w:r>
    </w:p>
    <w:p w14:paraId="5D96FEF7" w14:textId="77777777" w:rsidR="007B07C5" w:rsidRDefault="007B07C5" w:rsidP="007B07C5">
      <w:pPr>
        <w:numPr>
          <w:ilvl w:val="0"/>
          <w:numId w:val="5"/>
        </w:numPr>
        <w:spacing w:after="0" w:line="276" w:lineRule="auto"/>
        <w:contextualSpacing/>
        <w:rPr>
          <w:rFonts w:ascii="Times New Roman" w:eastAsiaTheme="minorEastAsia" w:hAnsi="Times New Roman" w:cs="Times New Roman"/>
          <w:color w:val="0000FF"/>
          <w:sz w:val="20"/>
          <w:szCs w:val="20"/>
          <w:u w:val="single"/>
          <w:lang w:val="kk-KZ" w:eastAsia="ru-RU"/>
        </w:rPr>
      </w:pPr>
      <w:r>
        <w:rPr>
          <w:rFonts w:ascii="Times New Roman" w:hAnsi="Times New Roman" w:cs="Times New Roman"/>
          <w:color w:val="000000" w:themeColor="text1"/>
          <w:sz w:val="20"/>
          <w:szCs w:val="20"/>
          <w:lang w:val="kk-KZ"/>
        </w:rPr>
        <w:t>URL: </w:t>
      </w:r>
      <w:hyperlink r:id="rId5" w:tgtFrame="_blank" w:history="1">
        <w:r>
          <w:rPr>
            <w:rStyle w:val="ad"/>
            <w:rFonts w:ascii="Times New Roman" w:hAnsi="Times New Roman" w:cs="Times New Roman"/>
            <w:color w:val="000000" w:themeColor="text1"/>
            <w:sz w:val="20"/>
            <w:szCs w:val="20"/>
            <w:lang w:val="kk-KZ"/>
          </w:rPr>
          <w:t>https://urait.ru/bcode/535867</w:t>
        </w:r>
      </w:hyperlink>
      <w:r>
        <w:rPr>
          <w:rFonts w:ascii="Times New Roman" w:eastAsiaTheme="minorEastAsia" w:hAnsi="Times New Roman" w:cs="Times New Roman"/>
          <w:color w:val="000000"/>
          <w:sz w:val="20"/>
          <w:szCs w:val="20"/>
          <w:shd w:val="clear" w:color="auto" w:fill="FFFFFF"/>
          <w:lang w:val="kk-KZ" w:eastAsia="ru-RU"/>
        </w:rPr>
        <w:t xml:space="preserve"> </w:t>
      </w:r>
    </w:p>
    <w:bookmarkEnd w:id="2"/>
    <w:p w14:paraId="04C03DE0" w14:textId="77777777" w:rsidR="007B07C5" w:rsidRDefault="007B07C5" w:rsidP="007B07C5">
      <w:pPr>
        <w:numPr>
          <w:ilvl w:val="0"/>
          <w:numId w:val="5"/>
        </w:numPr>
        <w:spacing w:after="0" w:line="276" w:lineRule="auto"/>
        <w:contextualSpacing/>
        <w:rPr>
          <w:rFonts w:ascii="Times New Roman" w:eastAsiaTheme="minorEastAsia" w:hAnsi="Times New Roman" w:cs="Times New Roman"/>
          <w:color w:val="486C97"/>
          <w:sz w:val="20"/>
          <w:szCs w:val="20"/>
          <w:u w:val="single"/>
          <w:shd w:val="clear" w:color="auto" w:fill="FFFFFF"/>
          <w:lang w:val="kk-KZ" w:eastAsia="ru-RU"/>
        </w:rPr>
      </w:pPr>
      <w:r>
        <w:rPr>
          <w:rFonts w:ascii="Times New Roman" w:hAnsi="Times New Roman" w:cs="Times New Roman"/>
          <w:color w:val="000000" w:themeColor="text1"/>
          <w:sz w:val="20"/>
          <w:szCs w:val="20"/>
          <w:lang w:val="kk-KZ"/>
        </w:rPr>
        <w:t>URL: </w:t>
      </w:r>
      <w:hyperlink r:id="rId6" w:tgtFrame="_blank" w:history="1">
        <w:r>
          <w:rPr>
            <w:rStyle w:val="ad"/>
            <w:rFonts w:ascii="Times New Roman" w:hAnsi="Times New Roman" w:cs="Times New Roman"/>
            <w:color w:val="000000" w:themeColor="text1"/>
            <w:sz w:val="20"/>
            <w:szCs w:val="20"/>
            <w:lang w:val="kk-KZ"/>
          </w:rPr>
          <w:t>https://urait.ru/bcode/544646</w:t>
        </w:r>
      </w:hyperlink>
    </w:p>
    <w:p w14:paraId="5E125C51" w14:textId="77777777" w:rsidR="007B07C5" w:rsidRDefault="007B07C5" w:rsidP="007B07C5">
      <w:pPr>
        <w:pStyle w:val="a7"/>
        <w:numPr>
          <w:ilvl w:val="0"/>
          <w:numId w:val="5"/>
        </w:numPr>
        <w:rPr>
          <w:lang w:val="kk-KZ"/>
        </w:rPr>
      </w:pPr>
      <w:r>
        <w:rPr>
          <w:rFonts w:ascii="Times New Roman" w:hAnsi="Times New Roman" w:cs="Times New Roman"/>
          <w:color w:val="000000" w:themeColor="text1"/>
          <w:sz w:val="20"/>
          <w:szCs w:val="20"/>
          <w:lang w:val="kk-KZ"/>
        </w:rPr>
        <w:t>URL: </w:t>
      </w:r>
      <w:hyperlink r:id="rId7" w:tgtFrame="_blank" w:history="1">
        <w:r>
          <w:rPr>
            <w:rStyle w:val="ad"/>
            <w:rFonts w:ascii="Times New Roman" w:hAnsi="Times New Roman" w:cs="Times New Roman"/>
            <w:color w:val="000000" w:themeColor="text1"/>
            <w:sz w:val="20"/>
            <w:szCs w:val="20"/>
            <w:lang w:val="kk-KZ"/>
          </w:rPr>
          <w:t>https://urait.ru/bcode/536865</w:t>
        </w:r>
      </w:hyperlink>
    </w:p>
    <w:p w14:paraId="3C1AA7F3" w14:textId="77777777" w:rsidR="007B07C5" w:rsidRPr="007B07C5" w:rsidRDefault="007B07C5">
      <w:pPr>
        <w:rPr>
          <w:lang w:val="kk-KZ"/>
        </w:rPr>
      </w:pPr>
    </w:p>
    <w:sectPr w:rsidR="007B07C5" w:rsidRPr="007B07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E217E3C"/>
    <w:multiLevelType w:val="hybridMultilevel"/>
    <w:tmpl w:val="64C07C9A"/>
    <w:lvl w:ilvl="0" w:tplc="BCAA4A72">
      <w:start w:val="15"/>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74078960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8769164">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750239">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3779936">
    <w:abstractNumId w:val="5"/>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11885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7649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0C"/>
    <w:rsid w:val="001632AF"/>
    <w:rsid w:val="001D2752"/>
    <w:rsid w:val="00292E0C"/>
    <w:rsid w:val="00310446"/>
    <w:rsid w:val="003E6D87"/>
    <w:rsid w:val="007B07C5"/>
    <w:rsid w:val="00900558"/>
    <w:rsid w:val="00907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1D47"/>
  <w15:chartTrackingRefBased/>
  <w15:docId w15:val="{4098FD05-B511-4753-A894-D1AD02EF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7C5"/>
    <w:pPr>
      <w:spacing w:line="254"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7B07C5"/>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1D2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996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2806</Words>
  <Characters>15995</Characters>
  <Application>Microsoft Office Word</Application>
  <DocSecurity>0</DocSecurity>
  <Lines>133</Lines>
  <Paragraphs>37</Paragraphs>
  <ScaleCrop>false</ScaleCrop>
  <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2024-05-21T15:02:00Z</dcterms:created>
  <dcterms:modified xsi:type="dcterms:W3CDTF">2024-05-22T03:16:00Z</dcterms:modified>
</cp:coreProperties>
</file>